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98"/>
      </w:tblGrid>
      <w:tr w:rsidR="00443EE3" w:rsidRPr="00422DFA" w14:paraId="0C0115E9" w14:textId="77777777" w:rsidTr="008C4781">
        <w:trPr>
          <w:jc w:val="center"/>
        </w:trPr>
        <w:tc>
          <w:tcPr>
            <w:tcW w:w="6498" w:type="dxa"/>
          </w:tcPr>
          <w:p w14:paraId="426DDE97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  <w:bookmarkStart w:id="0" w:name="_Ref487550761"/>
        <w:bookmarkStart w:id="1" w:name="_Ref488924158"/>
        <w:bookmarkEnd w:id="0"/>
        <w:bookmarkEnd w:id="1"/>
      </w:tr>
      <w:tr w:rsidR="00443EE3" w:rsidRPr="00422DFA" w14:paraId="6F0D1260" w14:textId="77777777" w:rsidTr="008C4781">
        <w:trPr>
          <w:jc w:val="center"/>
        </w:trPr>
        <w:tc>
          <w:tcPr>
            <w:tcW w:w="6498" w:type="dxa"/>
          </w:tcPr>
          <w:p w14:paraId="20B230F6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462E78E2" w14:textId="77777777" w:rsidTr="008C4781">
        <w:trPr>
          <w:jc w:val="center"/>
        </w:trPr>
        <w:tc>
          <w:tcPr>
            <w:tcW w:w="6498" w:type="dxa"/>
          </w:tcPr>
          <w:p w14:paraId="6386D1E0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5B4DC363" w14:textId="77777777" w:rsidTr="008C4781">
        <w:trPr>
          <w:jc w:val="center"/>
        </w:trPr>
        <w:tc>
          <w:tcPr>
            <w:tcW w:w="6498" w:type="dxa"/>
          </w:tcPr>
          <w:p w14:paraId="7FE04F43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25FA215B" w14:textId="77777777" w:rsidTr="008C4781">
        <w:trPr>
          <w:jc w:val="center"/>
        </w:trPr>
        <w:tc>
          <w:tcPr>
            <w:tcW w:w="6498" w:type="dxa"/>
          </w:tcPr>
          <w:p w14:paraId="514D8528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793CE929" w14:textId="77777777" w:rsidTr="008C4781">
        <w:trPr>
          <w:jc w:val="center"/>
        </w:trPr>
        <w:tc>
          <w:tcPr>
            <w:tcW w:w="6498" w:type="dxa"/>
          </w:tcPr>
          <w:p w14:paraId="07DE6106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b/>
                <w:color w:val="000000"/>
                <w:sz w:val="20"/>
                <w:szCs w:val="20"/>
              </w:rPr>
            </w:pPr>
          </w:p>
        </w:tc>
      </w:tr>
      <w:tr w:rsidR="00443EE3" w:rsidRPr="00422DFA" w14:paraId="465B49D9" w14:textId="77777777" w:rsidTr="008C4781">
        <w:trPr>
          <w:jc w:val="center"/>
        </w:trPr>
        <w:tc>
          <w:tcPr>
            <w:tcW w:w="6498" w:type="dxa"/>
          </w:tcPr>
          <w:p w14:paraId="30C9BCC3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51D35BE3" w14:textId="77777777" w:rsidTr="008C4781">
        <w:trPr>
          <w:jc w:val="center"/>
        </w:trPr>
        <w:tc>
          <w:tcPr>
            <w:tcW w:w="6498" w:type="dxa"/>
          </w:tcPr>
          <w:p w14:paraId="372CEED6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1E1ABC2D" w14:textId="77777777" w:rsidTr="008C4781">
        <w:trPr>
          <w:jc w:val="center"/>
        </w:trPr>
        <w:tc>
          <w:tcPr>
            <w:tcW w:w="6498" w:type="dxa"/>
          </w:tcPr>
          <w:p w14:paraId="3478ECA1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7789FC4C" w14:textId="77777777" w:rsidTr="008C4781">
        <w:trPr>
          <w:jc w:val="center"/>
        </w:trPr>
        <w:tc>
          <w:tcPr>
            <w:tcW w:w="6498" w:type="dxa"/>
          </w:tcPr>
          <w:p w14:paraId="02B1BC1B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4D00AB23" w14:textId="77777777" w:rsidTr="008C4781">
        <w:trPr>
          <w:trHeight w:val="273"/>
          <w:jc w:val="center"/>
        </w:trPr>
        <w:tc>
          <w:tcPr>
            <w:tcW w:w="6498" w:type="dxa"/>
          </w:tcPr>
          <w:p w14:paraId="03A0DB10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274108D3" w14:textId="77777777" w:rsidTr="008C4781">
        <w:trPr>
          <w:jc w:val="center"/>
        </w:trPr>
        <w:tc>
          <w:tcPr>
            <w:tcW w:w="6498" w:type="dxa"/>
          </w:tcPr>
          <w:p w14:paraId="2DB22BA4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color w:val="000000"/>
                <w:sz w:val="20"/>
                <w:szCs w:val="20"/>
              </w:rPr>
            </w:pPr>
            <w:r w:rsidRPr="00422DFA">
              <w:rPr>
                <w:rFonts w:ascii="ScalaSansPro" w:hAnsi="ScalaSansPro"/>
                <w:b/>
                <w:color w:val="000000"/>
                <w:sz w:val="20"/>
                <w:szCs w:val="20"/>
              </w:rPr>
              <w:t>Digital World GmbH</w:t>
            </w:r>
          </w:p>
        </w:tc>
      </w:tr>
      <w:tr w:rsidR="00443EE3" w:rsidRPr="00422DFA" w14:paraId="5BB37122" w14:textId="77777777" w:rsidTr="008C4781">
        <w:trPr>
          <w:jc w:val="center"/>
        </w:trPr>
        <w:tc>
          <w:tcPr>
            <w:tcW w:w="6498" w:type="dxa"/>
          </w:tcPr>
          <w:p w14:paraId="04FC3CC1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65261D57" w14:textId="77777777" w:rsidTr="008C4781">
        <w:trPr>
          <w:jc w:val="center"/>
        </w:trPr>
        <w:tc>
          <w:tcPr>
            <w:tcW w:w="6498" w:type="dxa"/>
          </w:tcPr>
          <w:p w14:paraId="0E0807F6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7EF72747" w14:textId="77777777" w:rsidTr="008C4781">
        <w:trPr>
          <w:jc w:val="center"/>
        </w:trPr>
        <w:tc>
          <w:tcPr>
            <w:tcW w:w="6498" w:type="dxa"/>
          </w:tcPr>
          <w:p w14:paraId="02407C8F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3535DC80" w14:textId="77777777" w:rsidTr="008C4781">
        <w:trPr>
          <w:trHeight w:val="240"/>
          <w:jc w:val="center"/>
        </w:trPr>
        <w:tc>
          <w:tcPr>
            <w:tcW w:w="6498" w:type="dxa"/>
            <w:tcBorders>
              <w:bottom w:val="single" w:sz="12" w:space="0" w:color="auto"/>
            </w:tcBorders>
          </w:tcPr>
          <w:p w14:paraId="6AAACAE0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64B9A9C0" w14:textId="77777777" w:rsidTr="008C4781">
        <w:trPr>
          <w:jc w:val="center"/>
        </w:trPr>
        <w:tc>
          <w:tcPr>
            <w:tcW w:w="6498" w:type="dxa"/>
            <w:tcBorders>
              <w:top w:val="single" w:sz="12" w:space="0" w:color="auto"/>
            </w:tcBorders>
          </w:tcPr>
          <w:p w14:paraId="6E58EE44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696078BE" w14:textId="77777777" w:rsidTr="008C4781">
        <w:trPr>
          <w:jc w:val="center"/>
        </w:trPr>
        <w:tc>
          <w:tcPr>
            <w:tcW w:w="6498" w:type="dxa"/>
          </w:tcPr>
          <w:p w14:paraId="41B21F1D" w14:textId="6B55E6E4" w:rsidR="00443EE3" w:rsidRPr="00422DFA" w:rsidRDefault="00443EE3" w:rsidP="004C22E4">
            <w:pPr>
              <w:spacing w:before="120" w:after="120"/>
              <w:jc w:val="center"/>
              <w:rPr>
                <w:rFonts w:ascii="ScalaSansPro" w:hAnsi="ScalaSansPro"/>
                <w:b/>
                <w:color w:val="000000"/>
                <w:sz w:val="20"/>
                <w:szCs w:val="20"/>
              </w:rPr>
            </w:pPr>
            <w:r w:rsidRPr="00422DFA">
              <w:rPr>
                <w:rFonts w:ascii="ScalaSansPro" w:hAnsi="ScalaSansPro"/>
                <w:b/>
                <w:color w:val="000000"/>
                <w:sz w:val="20"/>
                <w:szCs w:val="20"/>
              </w:rPr>
              <w:t xml:space="preserve">Zuteilungsschreiben </w:t>
            </w:r>
            <w:r w:rsidR="004C22E4">
              <w:rPr>
                <w:rFonts w:ascii="ScalaSansPro" w:hAnsi="ScalaSansPro"/>
                <w:b/>
                <w:color w:val="000000"/>
                <w:sz w:val="20"/>
                <w:szCs w:val="20"/>
              </w:rPr>
              <w:t>ESOP 2017</w:t>
            </w:r>
            <w:r w:rsidRPr="00422DFA">
              <w:rPr>
                <w:rFonts w:ascii="ScalaSansPro" w:hAnsi="ScalaSansPro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7646FE" w:rsidRPr="00422DFA">
              <w:rPr>
                <w:rFonts w:ascii="ScalaSansPro" w:hAnsi="ScalaSansPro"/>
                <w:b/>
                <w:color w:val="000000"/>
                <w:sz w:val="20"/>
                <w:szCs w:val="20"/>
              </w:rPr>
              <w:t>Allotment</w:t>
            </w:r>
            <w:proofErr w:type="spellEnd"/>
            <w:r w:rsidR="007646FE" w:rsidRPr="00422DFA">
              <w:rPr>
                <w:rFonts w:ascii="ScalaSansPro" w:hAnsi="ScalaSansPro"/>
                <w:b/>
                <w:color w:val="000000"/>
                <w:sz w:val="20"/>
                <w:szCs w:val="20"/>
              </w:rPr>
              <w:t xml:space="preserve"> Letter </w:t>
            </w:r>
            <w:r w:rsidR="004C22E4">
              <w:rPr>
                <w:rFonts w:ascii="ScalaSansPro" w:hAnsi="ScalaSansPro"/>
                <w:b/>
                <w:color w:val="000000"/>
                <w:sz w:val="20"/>
                <w:szCs w:val="20"/>
              </w:rPr>
              <w:t xml:space="preserve">ESOP </w:t>
            </w:r>
            <w:r w:rsidRPr="00422DFA">
              <w:rPr>
                <w:rFonts w:ascii="ScalaSansPro" w:hAnsi="ScalaSansPro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443EE3" w:rsidRPr="00422DFA" w14:paraId="1E393255" w14:textId="77777777" w:rsidTr="008C4781">
        <w:trPr>
          <w:jc w:val="center"/>
        </w:trPr>
        <w:tc>
          <w:tcPr>
            <w:tcW w:w="6498" w:type="dxa"/>
            <w:tcBorders>
              <w:bottom w:val="single" w:sz="12" w:space="0" w:color="auto"/>
            </w:tcBorders>
          </w:tcPr>
          <w:p w14:paraId="35050FBA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7D939DAD" w14:textId="77777777" w:rsidTr="008C4781">
        <w:trPr>
          <w:jc w:val="center"/>
        </w:trPr>
        <w:tc>
          <w:tcPr>
            <w:tcW w:w="6498" w:type="dxa"/>
            <w:tcBorders>
              <w:top w:val="single" w:sz="12" w:space="0" w:color="auto"/>
            </w:tcBorders>
          </w:tcPr>
          <w:p w14:paraId="134C9F9A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732245A5" w14:textId="77777777" w:rsidTr="008C4781">
        <w:trPr>
          <w:jc w:val="center"/>
        </w:trPr>
        <w:tc>
          <w:tcPr>
            <w:tcW w:w="6498" w:type="dxa"/>
          </w:tcPr>
          <w:p w14:paraId="2314E1AC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3BB864BE" w14:textId="77777777" w:rsidTr="008C4781">
        <w:trPr>
          <w:jc w:val="center"/>
        </w:trPr>
        <w:tc>
          <w:tcPr>
            <w:tcW w:w="6498" w:type="dxa"/>
          </w:tcPr>
          <w:p w14:paraId="04D6B3B2" w14:textId="77777777" w:rsidR="00443EE3" w:rsidRPr="00422DFA" w:rsidRDefault="00443EE3" w:rsidP="008C4781">
            <w:pPr>
              <w:jc w:val="center"/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3CD1DFA4" w14:textId="77777777" w:rsidTr="008C4781">
        <w:trPr>
          <w:jc w:val="center"/>
        </w:trPr>
        <w:tc>
          <w:tcPr>
            <w:tcW w:w="6498" w:type="dxa"/>
          </w:tcPr>
          <w:p w14:paraId="2BFDA5E4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15C51349" w14:textId="77777777" w:rsidTr="008C4781">
        <w:trPr>
          <w:jc w:val="center"/>
        </w:trPr>
        <w:tc>
          <w:tcPr>
            <w:tcW w:w="6498" w:type="dxa"/>
          </w:tcPr>
          <w:p w14:paraId="5A7D58D0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37BE55D2" w14:textId="77777777" w:rsidTr="008C4781">
        <w:trPr>
          <w:jc w:val="center"/>
        </w:trPr>
        <w:tc>
          <w:tcPr>
            <w:tcW w:w="6498" w:type="dxa"/>
          </w:tcPr>
          <w:p w14:paraId="44818454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3FF14889" w14:textId="77777777" w:rsidTr="008C4781">
        <w:trPr>
          <w:jc w:val="center"/>
        </w:trPr>
        <w:tc>
          <w:tcPr>
            <w:tcW w:w="6498" w:type="dxa"/>
          </w:tcPr>
          <w:p w14:paraId="1BEF21D2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  <w:tr w:rsidR="00443EE3" w:rsidRPr="00422DFA" w14:paraId="7821A467" w14:textId="77777777" w:rsidTr="008C4781">
        <w:trPr>
          <w:trHeight w:val="232"/>
          <w:jc w:val="center"/>
        </w:trPr>
        <w:tc>
          <w:tcPr>
            <w:tcW w:w="6498" w:type="dxa"/>
          </w:tcPr>
          <w:p w14:paraId="2678820B" w14:textId="77777777" w:rsidR="00443EE3" w:rsidRPr="00422DFA" w:rsidRDefault="00443EE3" w:rsidP="008C4781">
            <w:pPr>
              <w:rPr>
                <w:rFonts w:ascii="ScalaSansPro" w:hAnsi="ScalaSansPro"/>
                <w:color w:val="000000"/>
                <w:sz w:val="20"/>
                <w:szCs w:val="20"/>
              </w:rPr>
            </w:pPr>
          </w:p>
        </w:tc>
      </w:tr>
    </w:tbl>
    <w:p w14:paraId="3082272B" w14:textId="77777777" w:rsidR="00443EE3" w:rsidRPr="00422DFA" w:rsidRDefault="00443EE3" w:rsidP="00BA76A4">
      <w:pPr>
        <w:jc w:val="center"/>
        <w:rPr>
          <w:rFonts w:ascii="ScalaSansPro" w:hAnsi="ScalaSansPro"/>
          <w:b/>
          <w:sz w:val="20"/>
          <w:szCs w:val="20"/>
        </w:rPr>
      </w:pPr>
    </w:p>
    <w:p w14:paraId="13B184E1" w14:textId="77777777" w:rsidR="00443EE3" w:rsidRPr="00422DFA" w:rsidRDefault="00443EE3">
      <w:pPr>
        <w:rPr>
          <w:rFonts w:ascii="ScalaSansPro" w:hAnsi="ScalaSansPro"/>
          <w:b/>
          <w:sz w:val="20"/>
          <w:szCs w:val="20"/>
        </w:rPr>
      </w:pPr>
      <w:r w:rsidRPr="00422DFA">
        <w:rPr>
          <w:rFonts w:ascii="ScalaSansPro" w:hAnsi="ScalaSansPro"/>
          <w:b/>
          <w:sz w:val="20"/>
          <w:szCs w:val="20"/>
        </w:rPr>
        <w:br w:type="page"/>
      </w:r>
    </w:p>
    <w:p w14:paraId="1B3085BA" w14:textId="1B96153B" w:rsidR="00032AF5" w:rsidRPr="00032AF5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032AF5">
        <w:rPr>
          <w:rFonts w:ascii="ScalaSansPro" w:eastAsia="Times New Roman" w:hAnsi="ScalaSansPro" w:cs="Times New Roman"/>
          <w:b/>
          <w:sz w:val="20"/>
          <w:lang w:eastAsia="de-DE"/>
        </w:rPr>
        <w:lastRenderedPageBreak/>
        <w:t>VORBEMERKUNG</w:t>
      </w:r>
    </w:p>
    <w:p w14:paraId="3C1E1DC7" w14:textId="14066FC4" w:rsidR="00BA76A4" w:rsidRPr="00032AF5" w:rsidRDefault="00BA76A4" w:rsidP="00032AF5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Die </w:t>
      </w:r>
      <w:r w:rsidR="008875C4" w:rsidRPr="00422DFA">
        <w:rPr>
          <w:rFonts w:ascii="ScalaSansPro" w:eastAsia="Times New Roman" w:hAnsi="ScalaSansPro" w:cs="Times New Roman"/>
          <w:sz w:val="20"/>
          <w:lang w:eastAsia="de-DE"/>
        </w:rPr>
        <w:t xml:space="preserve">Digital World GmbH 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>(„</w:t>
      </w:r>
      <w:r w:rsidRPr="00032AF5">
        <w:rPr>
          <w:rFonts w:ascii="ScalaSansPro" w:eastAsia="Times New Roman" w:hAnsi="ScalaSansPro" w:cs="Times New Roman"/>
          <w:b/>
          <w:sz w:val="20"/>
          <w:lang w:eastAsia="de-DE"/>
        </w:rPr>
        <w:t>Gesellschaft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“) und ihre jeweiligen Gesellschafter haben ein Mitarbeiterbeteiligungsprogramm auf Basis rein schuldrechtlicher Virtual Stock Options </w:t>
      </w:r>
      <w:r w:rsidR="00032AF5">
        <w:rPr>
          <w:rFonts w:ascii="ScalaSansPro" w:eastAsia="Times New Roman" w:hAnsi="ScalaSansPro" w:cs="Times New Roman"/>
          <w:sz w:val="20"/>
          <w:lang w:eastAsia="de-DE"/>
        </w:rPr>
        <w:t xml:space="preserve">vereinbart (das 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>„</w:t>
      </w:r>
      <w:r w:rsidR="00032AF5" w:rsidRPr="00032AF5">
        <w:rPr>
          <w:rFonts w:ascii="ScalaSansPro" w:eastAsia="Times New Roman" w:hAnsi="ScalaSansPro" w:cs="Times New Roman"/>
          <w:b/>
          <w:sz w:val="20"/>
          <w:lang w:eastAsia="de-DE"/>
        </w:rPr>
        <w:t>E</w:t>
      </w:r>
      <w:r w:rsidRPr="00032AF5">
        <w:rPr>
          <w:rFonts w:ascii="ScalaSansPro" w:eastAsia="Times New Roman" w:hAnsi="ScalaSansPro" w:cs="Times New Roman"/>
          <w:b/>
          <w:sz w:val="20"/>
          <w:lang w:eastAsia="de-DE"/>
        </w:rPr>
        <w:t>SOP</w:t>
      </w:r>
      <w:r w:rsidR="00032AF5" w:rsidRPr="00032AF5">
        <w:rPr>
          <w:rFonts w:ascii="ScalaSansPro" w:eastAsia="Times New Roman" w:hAnsi="ScalaSansPro" w:cs="Times New Roman"/>
          <w:b/>
          <w:sz w:val="20"/>
          <w:lang w:eastAsia="de-DE"/>
        </w:rPr>
        <w:t xml:space="preserve"> 2017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“). Im Rahmen des </w:t>
      </w:r>
      <w:r w:rsidR="00032AF5">
        <w:rPr>
          <w:rFonts w:ascii="ScalaSansPro" w:eastAsia="Times New Roman" w:hAnsi="ScalaSansPro" w:cs="Times New Roman"/>
          <w:sz w:val="20"/>
          <w:lang w:eastAsia="de-DE"/>
        </w:rPr>
        <w:t>ESOP 2017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können von der Geschäftsführung der Gesellschaft unter Beachtung gewisser Zustimmungserfordernisse im Gesellschafterkreis insbesondere Mitarbeitern, Beratern</w:t>
      </w:r>
      <w:r w:rsidR="00932F35" w:rsidRPr="00422DFA">
        <w:rPr>
          <w:rFonts w:ascii="ScalaSansPro" w:eastAsia="Times New Roman" w:hAnsi="ScalaSansPro" w:cs="Times New Roman"/>
          <w:sz w:val="20"/>
          <w:lang w:eastAsia="de-DE"/>
        </w:rPr>
        <w:t>, Gesellschaftern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und Beiräten („</w:t>
      </w:r>
      <w:r w:rsidR="00001276" w:rsidRPr="00032AF5">
        <w:rPr>
          <w:rFonts w:ascii="ScalaSansPro" w:eastAsia="Times New Roman" w:hAnsi="ScalaSansPro" w:cs="Times New Roman"/>
          <w:b/>
          <w:sz w:val="20"/>
          <w:lang w:eastAsia="de-DE"/>
        </w:rPr>
        <w:t>Optionsberechtigte</w:t>
      </w:r>
      <w:r w:rsidR="00932F35" w:rsidRPr="00032AF5">
        <w:rPr>
          <w:rFonts w:ascii="ScalaSansPro" w:eastAsia="Times New Roman" w:hAnsi="ScalaSansPro" w:cs="Times New Roman"/>
          <w:b/>
          <w:sz w:val="20"/>
          <w:lang w:eastAsia="de-DE"/>
        </w:rPr>
        <w:t>(r)</w:t>
      </w:r>
      <w:r w:rsidRPr="00032AF5">
        <w:rPr>
          <w:rFonts w:ascii="ScalaSansPro" w:eastAsia="Times New Roman" w:hAnsi="ScalaSansPro" w:cs="Times New Roman"/>
          <w:b/>
          <w:sz w:val="20"/>
          <w:lang w:eastAsia="de-DE"/>
        </w:rPr>
        <w:t>“)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Virtual Stock Options („</w:t>
      </w:r>
      <w:r w:rsidRPr="00032AF5">
        <w:rPr>
          <w:rFonts w:ascii="ScalaSansPro" w:eastAsia="Times New Roman" w:hAnsi="ScalaSansPro" w:cs="Times New Roman"/>
          <w:b/>
          <w:sz w:val="20"/>
          <w:lang w:eastAsia="de-DE"/>
        </w:rPr>
        <w:t>Virtuelle Optionen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>“) eingeräumt werden.</w:t>
      </w:r>
    </w:p>
    <w:p w14:paraId="61EE8219" w14:textId="4A79E087" w:rsidR="00AF131E" w:rsidRPr="00422DFA" w:rsidRDefault="00BA76A4" w:rsidP="00032AF5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Diese Virtuellen Optionen berechtigen den </w:t>
      </w:r>
      <w:r w:rsidR="00001276" w:rsidRPr="00422DFA">
        <w:rPr>
          <w:rFonts w:ascii="ScalaSansPro" w:eastAsia="Times New Roman" w:hAnsi="ScalaSansPro" w:cs="Times New Roman"/>
          <w:sz w:val="20"/>
          <w:lang w:eastAsia="de-DE"/>
        </w:rPr>
        <w:t xml:space="preserve">Optionsberechtigten 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im Falle des Eintritts eines Exits, also des Verkaufs der Gesellschaft an einen </w:t>
      </w:r>
      <w:r w:rsidR="00587759" w:rsidRPr="00422DFA">
        <w:rPr>
          <w:rFonts w:ascii="ScalaSansPro" w:eastAsia="Times New Roman" w:hAnsi="ScalaSansPro" w:cs="Times New Roman"/>
          <w:sz w:val="20"/>
          <w:lang w:eastAsia="de-DE"/>
        </w:rPr>
        <w:t>D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ritten oder </w:t>
      </w:r>
      <w:r w:rsidR="006577C6" w:rsidRPr="00422DFA">
        <w:rPr>
          <w:rFonts w:ascii="ScalaSansPro" w:eastAsia="Times New Roman" w:hAnsi="ScalaSansPro" w:cs="Times New Roman"/>
          <w:sz w:val="20"/>
          <w:lang w:eastAsia="de-DE"/>
        </w:rPr>
        <w:t xml:space="preserve">eines 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>Börsengang</w:t>
      </w:r>
      <w:r w:rsidR="006577C6" w:rsidRPr="00422DFA">
        <w:rPr>
          <w:rFonts w:ascii="ScalaSansPro" w:eastAsia="Times New Roman" w:hAnsi="ScalaSansPro" w:cs="Times New Roman"/>
          <w:sz w:val="20"/>
          <w:lang w:eastAsia="de-DE"/>
        </w:rPr>
        <w:t>es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>, die Virtuellen Optionen auszuüben</w:t>
      </w:r>
      <w:r w:rsidR="001B66A5" w:rsidRPr="00422DFA">
        <w:rPr>
          <w:rFonts w:ascii="ScalaSansPro" w:eastAsia="Times New Roman" w:hAnsi="ScalaSansPro" w:cs="Times New Roman"/>
          <w:sz w:val="20"/>
          <w:lang w:eastAsia="de-DE"/>
        </w:rPr>
        <w:t xml:space="preserve"> („</w:t>
      </w:r>
      <w:r w:rsidR="001B66A5" w:rsidRPr="00032AF5">
        <w:rPr>
          <w:rFonts w:ascii="ScalaSansPro" w:eastAsia="Times New Roman" w:hAnsi="ScalaSansPro" w:cs="Times New Roman"/>
          <w:b/>
          <w:sz w:val="20"/>
          <w:lang w:eastAsia="de-DE"/>
        </w:rPr>
        <w:t>Ausübungsereignis</w:t>
      </w:r>
      <w:r w:rsidR="001B66A5" w:rsidRPr="00422DFA">
        <w:rPr>
          <w:rFonts w:ascii="ScalaSansPro" w:eastAsia="Times New Roman" w:hAnsi="ScalaSansPro" w:cs="Times New Roman"/>
          <w:sz w:val="20"/>
          <w:lang w:eastAsia="de-DE"/>
        </w:rPr>
        <w:t>“)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. </w:t>
      </w:r>
    </w:p>
    <w:p w14:paraId="62557341" w14:textId="310ED33C" w:rsidR="00AF131E" w:rsidRPr="00422DFA" w:rsidRDefault="00AF131E" w:rsidP="00032AF5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422DFA">
        <w:rPr>
          <w:rFonts w:ascii="ScalaSansPro" w:eastAsia="Times New Roman" w:hAnsi="ScalaSansPro" w:cs="Times New Roman"/>
          <w:sz w:val="20"/>
          <w:lang w:eastAsia="de-DE"/>
        </w:rPr>
        <w:t>Die Ausübung der Virtuelle</w:t>
      </w:r>
      <w:r w:rsidR="00BC6DC3" w:rsidRPr="00422DFA">
        <w:rPr>
          <w:rFonts w:ascii="ScalaSansPro" w:eastAsia="Times New Roman" w:hAnsi="ScalaSansPro" w:cs="Times New Roman"/>
          <w:sz w:val="20"/>
          <w:lang w:eastAsia="de-DE"/>
        </w:rPr>
        <w:t>n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Optionen kann mit der Verpflichtung zur Zahlung eines </w:t>
      </w:r>
      <w:r w:rsidR="00C029A9" w:rsidRPr="00422DFA">
        <w:rPr>
          <w:rFonts w:ascii="ScalaSansPro" w:eastAsia="Times New Roman" w:hAnsi="ScalaSansPro" w:cs="Times New Roman"/>
          <w:sz w:val="20"/>
          <w:lang w:eastAsia="de-DE"/>
        </w:rPr>
        <w:t>Basispreises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verbunden sein, soweit dieser in diesem </w:t>
      </w:r>
      <w:r w:rsidR="00BC6DC3" w:rsidRPr="00422DFA">
        <w:rPr>
          <w:rFonts w:ascii="ScalaSansPro" w:eastAsia="Times New Roman" w:hAnsi="ScalaSansPro" w:cs="Times New Roman"/>
          <w:sz w:val="20"/>
          <w:lang w:eastAsia="de-DE"/>
        </w:rPr>
        <w:t>Zuteilungss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chreiben explizit vereinbart wird. Dieser </w:t>
      </w:r>
      <w:r w:rsidR="00C029A9" w:rsidRPr="00422DFA">
        <w:rPr>
          <w:rFonts w:ascii="ScalaSansPro" w:eastAsia="Times New Roman" w:hAnsi="ScalaSansPro" w:cs="Times New Roman"/>
          <w:sz w:val="20"/>
          <w:lang w:eastAsia="de-DE"/>
        </w:rPr>
        <w:t>Basispreis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(soweit vorhanden) wird im Exit-Fall als rechnerischer Kaufpreis von dem anteiligen Exit-Erlös</w:t>
      </w:r>
      <w:r w:rsidR="00BC6DC3" w:rsidRPr="00422DFA">
        <w:rPr>
          <w:rFonts w:ascii="ScalaSansPro" w:eastAsia="Times New Roman" w:hAnsi="ScalaSansPro" w:cs="Times New Roman"/>
          <w:sz w:val="20"/>
          <w:lang w:eastAsia="de-DE"/>
        </w:rPr>
        <w:t>,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der auf eine ausgeübte Virt</w:t>
      </w:r>
      <w:r w:rsidR="00032AF5">
        <w:rPr>
          <w:rFonts w:ascii="ScalaSansPro" w:eastAsia="Times New Roman" w:hAnsi="ScalaSansPro" w:cs="Times New Roman"/>
          <w:sz w:val="20"/>
          <w:lang w:eastAsia="de-DE"/>
        </w:rPr>
        <w:t>uelle Option anfällt, abgezogen.</w:t>
      </w:r>
    </w:p>
    <w:p w14:paraId="66732606" w14:textId="40A78537" w:rsidR="00BA76A4" w:rsidRPr="00422DFA" w:rsidRDefault="00BA76A4" w:rsidP="00032AF5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Ausgeübte Virtuelle Optionen führen dann zu einer wirtschaftlichen, rein schuldrechtlichen Beteiligung am Exit-Erlös der Gesellschaft bzw. Gesellschafter, als ob der </w:t>
      </w:r>
      <w:r w:rsidR="00001276" w:rsidRPr="00422DFA">
        <w:rPr>
          <w:rFonts w:ascii="ScalaSansPro" w:eastAsia="Times New Roman" w:hAnsi="ScalaSansPro" w:cs="Times New Roman"/>
          <w:sz w:val="20"/>
          <w:lang w:eastAsia="de-DE"/>
        </w:rPr>
        <w:t>Optionsberechtigte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selber am (virtuell erhöhten) Stammkapital der Gesellschaft </w:t>
      </w:r>
      <w:r w:rsidR="00BC6DC3" w:rsidRPr="00422DFA">
        <w:rPr>
          <w:rFonts w:ascii="ScalaSansPro" w:eastAsia="Times New Roman" w:hAnsi="ScalaSansPro" w:cs="Times New Roman"/>
          <w:sz w:val="20"/>
          <w:lang w:eastAsia="de-DE"/>
        </w:rPr>
        <w:t>zum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Zeitpunkt des Exit</w:t>
      </w:r>
      <w:r w:rsidR="00BC6DC3" w:rsidRPr="00422DFA">
        <w:rPr>
          <w:rFonts w:ascii="ScalaSansPro" w:eastAsia="Times New Roman" w:hAnsi="ScalaSansPro" w:cs="Times New Roman"/>
          <w:sz w:val="20"/>
          <w:lang w:eastAsia="de-DE"/>
        </w:rPr>
        <w:t>s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beteiligt wäre.</w:t>
      </w:r>
      <w:r w:rsidR="00AF131E" w:rsidRPr="00422DFA">
        <w:rPr>
          <w:rFonts w:ascii="ScalaSansPro" w:eastAsia="Times New Roman" w:hAnsi="ScalaSansPro" w:cs="Times New Roman"/>
          <w:sz w:val="20"/>
          <w:lang w:eastAsia="de-DE"/>
        </w:rPr>
        <w:t xml:space="preserve"> </w:t>
      </w:r>
    </w:p>
    <w:p w14:paraId="6A86A339" w14:textId="446AC023" w:rsidR="00BA76A4" w:rsidRPr="00422DFA" w:rsidRDefault="00BA76A4" w:rsidP="00032AF5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Die Details hierzu sind in den </w:t>
      </w:r>
      <w:r w:rsidR="00032AF5" w:rsidRPr="00032AF5">
        <w:rPr>
          <w:rFonts w:ascii="ScalaSansPro" w:eastAsia="Times New Roman" w:hAnsi="ScalaSansPro" w:cs="Times New Roman"/>
          <w:sz w:val="20"/>
          <w:lang w:eastAsia="de-DE"/>
        </w:rPr>
        <w:t xml:space="preserve">VSOP-Bedingungen 2017 </w:t>
      </w:r>
      <w:r w:rsidR="00032AF5">
        <w:rPr>
          <w:rFonts w:ascii="ScalaSansPro" w:eastAsia="Times New Roman" w:hAnsi="ScalaSansPro" w:cs="Times New Roman"/>
          <w:sz w:val="20"/>
          <w:lang w:eastAsia="de-DE"/>
        </w:rPr>
        <w:t xml:space="preserve">der Gesellschaft 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niederlegt. </w:t>
      </w:r>
      <w:r w:rsidR="001B66A5" w:rsidRPr="00422DFA">
        <w:rPr>
          <w:rFonts w:ascii="ScalaSansPro" w:eastAsia="Times New Roman" w:hAnsi="ScalaSansPro" w:cs="Times New Roman"/>
          <w:sz w:val="20"/>
          <w:lang w:eastAsia="de-DE"/>
        </w:rPr>
        <w:t xml:space="preserve">Der </w:t>
      </w:r>
      <w:r w:rsidR="00001276" w:rsidRPr="00422DFA">
        <w:rPr>
          <w:rFonts w:ascii="ScalaSansPro" w:eastAsia="Times New Roman" w:hAnsi="ScalaSansPro" w:cs="Times New Roman"/>
          <w:sz w:val="20"/>
          <w:lang w:eastAsia="de-DE"/>
        </w:rPr>
        <w:t>Optionsberechtigte</w:t>
      </w:r>
      <w:r w:rsidR="001B66A5" w:rsidRPr="00422DFA">
        <w:rPr>
          <w:rFonts w:ascii="ScalaSansPro" w:eastAsia="Times New Roman" w:hAnsi="ScalaSansPro" w:cs="Times New Roman"/>
          <w:sz w:val="20"/>
          <w:lang w:eastAsia="de-DE"/>
        </w:rPr>
        <w:t xml:space="preserve"> bestätigt diese </w:t>
      </w:r>
      <w:r w:rsidR="00C029A9" w:rsidRPr="00422DFA">
        <w:rPr>
          <w:rFonts w:ascii="ScalaSansPro" w:eastAsia="Times New Roman" w:hAnsi="ScalaSansPro" w:cs="Times New Roman"/>
          <w:sz w:val="20"/>
          <w:lang w:eastAsia="de-DE"/>
        </w:rPr>
        <w:t>Optionsb</w:t>
      </w:r>
      <w:r w:rsidR="001B66A5" w:rsidRPr="00422DFA">
        <w:rPr>
          <w:rFonts w:ascii="ScalaSansPro" w:eastAsia="Times New Roman" w:hAnsi="ScalaSansPro" w:cs="Times New Roman"/>
          <w:sz w:val="20"/>
          <w:lang w:eastAsia="de-DE"/>
        </w:rPr>
        <w:t xml:space="preserve">edingungen erhalten </w:t>
      </w:r>
      <w:r w:rsidR="006577C6" w:rsidRPr="00422DFA">
        <w:rPr>
          <w:rFonts w:ascii="ScalaSansPro" w:eastAsia="Times New Roman" w:hAnsi="ScalaSansPro" w:cs="Times New Roman"/>
          <w:sz w:val="20"/>
          <w:lang w:eastAsia="de-DE"/>
        </w:rPr>
        <w:t xml:space="preserve">und zu Kenntnis genommen </w:t>
      </w:r>
      <w:r w:rsidR="001B66A5" w:rsidRPr="00422DFA">
        <w:rPr>
          <w:rFonts w:ascii="ScalaSansPro" w:eastAsia="Times New Roman" w:hAnsi="ScalaSansPro" w:cs="Times New Roman"/>
          <w:sz w:val="20"/>
          <w:lang w:eastAsia="de-DE"/>
        </w:rPr>
        <w:t xml:space="preserve">zu haben. 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Die Gesellschaft wird allen </w:t>
      </w:r>
      <w:r w:rsidR="00001276" w:rsidRPr="00422DFA">
        <w:rPr>
          <w:rFonts w:ascii="ScalaSansPro" w:eastAsia="Times New Roman" w:hAnsi="ScalaSansPro" w:cs="Times New Roman"/>
          <w:sz w:val="20"/>
          <w:lang w:eastAsia="de-DE"/>
        </w:rPr>
        <w:t>Optionsberechtigten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 xml:space="preserve"> auf erste Anfrage jederzeit die jeweils aktuellsten </w:t>
      </w:r>
      <w:r w:rsidR="00C029A9" w:rsidRPr="00422DFA">
        <w:rPr>
          <w:rFonts w:ascii="ScalaSansPro" w:eastAsia="Times New Roman" w:hAnsi="ScalaSansPro" w:cs="Times New Roman"/>
          <w:sz w:val="20"/>
          <w:lang w:eastAsia="de-DE"/>
        </w:rPr>
        <w:t>Optionsb</w:t>
      </w:r>
      <w:r w:rsidRPr="00422DFA">
        <w:rPr>
          <w:rFonts w:ascii="ScalaSansPro" w:eastAsia="Times New Roman" w:hAnsi="ScalaSansPro" w:cs="Times New Roman"/>
          <w:sz w:val="20"/>
          <w:lang w:eastAsia="de-DE"/>
        </w:rPr>
        <w:t>edingungen in elektronischer Kopie aushändigen.</w:t>
      </w:r>
      <w:r w:rsidR="009B11D8">
        <w:rPr>
          <w:rFonts w:ascii="ScalaSansPro" w:eastAsia="Times New Roman" w:hAnsi="ScalaSansPro" w:cs="Times New Roman"/>
          <w:sz w:val="20"/>
          <w:lang w:eastAsia="de-DE"/>
        </w:rPr>
        <w:tab/>
      </w:r>
    </w:p>
    <w:p w14:paraId="568E4DE9" w14:textId="77777777" w:rsidR="00A62599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</w:p>
    <w:p w14:paraId="4A584727" w14:textId="47408B05" w:rsidR="00AF131E" w:rsidRPr="00032AF5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032AF5">
        <w:rPr>
          <w:rFonts w:ascii="ScalaSansPro" w:eastAsia="Times New Roman" w:hAnsi="ScalaSansPro" w:cs="Times New Roman"/>
          <w:b/>
          <w:sz w:val="20"/>
          <w:lang w:eastAsia="de-DE"/>
        </w:rPr>
        <w:t>ANGEBOT DER ZUTEILUNG</w:t>
      </w:r>
    </w:p>
    <w:p w14:paraId="3EC48775" w14:textId="2D052286" w:rsidR="00AF131E" w:rsidRPr="00653D18" w:rsidRDefault="001B66A5" w:rsidP="00653D18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sz w:val="20"/>
          <w:lang w:eastAsia="de-DE"/>
        </w:rPr>
      </w:pPr>
      <w:r w:rsidRPr="00032AF5">
        <w:rPr>
          <w:rFonts w:ascii="ScalaSansPro" w:eastAsia="Times New Roman" w:hAnsi="ScalaSansPro" w:cs="Times New Roman"/>
          <w:sz w:val="20"/>
          <w:lang w:eastAsia="de-DE"/>
        </w:rPr>
        <w:t>Hiermit teilt die Gesellschaft</w:t>
      </w:r>
      <w:r w:rsidR="00001276" w:rsidRPr="00032AF5">
        <w:rPr>
          <w:rFonts w:ascii="ScalaSansPro" w:eastAsia="Times New Roman" w:hAnsi="ScalaSansPro" w:cs="Times New Roman"/>
          <w:sz w:val="20"/>
          <w:lang w:eastAsia="de-DE"/>
        </w:rPr>
        <w:t xml:space="preserve">, aufschiebend bedingt durch den Zugang der vorbehaltslosen, schriftlichen </w:t>
      </w:r>
      <w:r w:rsidR="00001276" w:rsidRPr="00653D18">
        <w:rPr>
          <w:rFonts w:ascii="ScalaSansPro" w:eastAsia="Times New Roman" w:hAnsi="ScalaSansPro" w:cs="Times New Roman"/>
          <w:sz w:val="20"/>
          <w:lang w:eastAsia="de-DE"/>
        </w:rPr>
        <w:t>Annahmeerklärung durch den Optionsberechtigten</w:t>
      </w:r>
    </w:p>
    <w:p w14:paraId="255C0573" w14:textId="70D79AD7" w:rsidR="00932F35" w:rsidRPr="00653D18" w:rsidRDefault="00B8732B" w:rsidP="00653D18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Pavel </w:t>
      </w:r>
      <w:proofErr w:type="spellStart"/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Pipovič</w:t>
      </w:r>
      <w:proofErr w:type="spellEnd"/>
      <w:r w:rsidR="00653D18">
        <w:rPr>
          <w:rFonts w:ascii="ScalaSansPro" w:eastAsia="Times New Roman" w:hAnsi="ScalaSansPro" w:cs="Times New Roman"/>
          <w:b/>
          <w:sz w:val="20"/>
          <w:lang w:eastAsia="de-DE"/>
        </w:rPr>
        <w:br/>
      </w:r>
      <w:proofErr w:type="spellStart"/>
      <w:r w:rsidR="0026192E" w:rsidRPr="00653D18">
        <w:rPr>
          <w:rFonts w:ascii="ScalaSansPro" w:eastAsia="Times New Roman" w:hAnsi="ScalaSansPro" w:cs="Times New Roman"/>
          <w:b/>
          <w:sz w:val="20"/>
          <w:lang w:eastAsia="de-DE"/>
        </w:rPr>
        <w:t>Oblatenstraße</w:t>
      </w:r>
      <w:proofErr w:type="spellEnd"/>
      <w:r w:rsidR="0026192E"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 75</w:t>
      </w:r>
      <w:r w:rsidR="00653D18">
        <w:rPr>
          <w:rFonts w:ascii="ScalaSansPro" w:eastAsia="Times New Roman" w:hAnsi="ScalaSansPro" w:cs="Times New Roman"/>
          <w:b/>
          <w:sz w:val="20"/>
          <w:lang w:eastAsia="de-DE"/>
        </w:rPr>
        <w:br/>
      </w:r>
      <w:r w:rsidR="00653D18" w:rsidRPr="00653D18">
        <w:rPr>
          <w:rFonts w:ascii="ScalaSansPro" w:eastAsia="Times New Roman" w:hAnsi="ScalaSansPro" w:cs="Times New Roman"/>
          <w:b/>
          <w:sz w:val="20"/>
          <w:lang w:eastAsia="de-DE"/>
        </w:rPr>
        <w:t>10115 Berlin</w:t>
      </w:r>
    </w:p>
    <w:p w14:paraId="2C7E4398" w14:textId="3E517F6C" w:rsidR="00AF131E" w:rsidRPr="00653D18" w:rsidRDefault="00653D18" w:rsidP="00653D18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250</w:t>
      </w:r>
      <w:r w:rsidR="00AF131E"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 </w:t>
      </w:r>
      <w:r w:rsidR="00DE07C9" w:rsidRPr="00653D18">
        <w:rPr>
          <w:rFonts w:ascii="ScalaSansPro" w:eastAsia="Times New Roman" w:hAnsi="ScalaSansPro" w:cs="Times New Roman"/>
          <w:b/>
          <w:sz w:val="20"/>
          <w:lang w:eastAsia="de-DE"/>
        </w:rPr>
        <w:t>(</w:t>
      </w: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in Worten: zweihundertfünfzig</w:t>
      </w:r>
      <w:r w:rsidR="00DE07C9" w:rsidRPr="00653D18">
        <w:rPr>
          <w:rFonts w:ascii="ScalaSansPro" w:eastAsia="Times New Roman" w:hAnsi="ScalaSansPro" w:cs="Times New Roman"/>
          <w:b/>
          <w:sz w:val="20"/>
          <w:lang w:eastAsia="de-DE"/>
        </w:rPr>
        <w:t>)</w:t>
      </w:r>
      <w:r w:rsidR="00DE07C9" w:rsidRPr="00653D18">
        <w:rPr>
          <w:rFonts w:ascii="ScalaSansPro" w:eastAsia="Times New Roman" w:hAnsi="ScalaSansPro" w:cs="Times New Roman"/>
          <w:sz w:val="20"/>
          <w:lang w:eastAsia="de-DE"/>
        </w:rPr>
        <w:t xml:space="preserve"> </w:t>
      </w:r>
      <w:r w:rsidR="00AF131E" w:rsidRPr="00653D18">
        <w:rPr>
          <w:rFonts w:ascii="ScalaSansPro" w:eastAsia="Times New Roman" w:hAnsi="ScalaSansPro" w:cs="Times New Roman"/>
          <w:sz w:val="20"/>
          <w:lang w:eastAsia="de-DE"/>
        </w:rPr>
        <w:t>Virtuelle Optionen</w:t>
      </w:r>
    </w:p>
    <w:p w14:paraId="0C48215B" w14:textId="3DE86331" w:rsidR="00AF131E" w:rsidRPr="00653D18" w:rsidRDefault="00AF131E" w:rsidP="00653D18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sz w:val="20"/>
          <w:lang w:eastAsia="de-DE"/>
        </w:rPr>
        <w:t xml:space="preserve">zum </w:t>
      </w:r>
      <w:r w:rsidR="00587759" w:rsidRPr="00653D18">
        <w:rPr>
          <w:rFonts w:ascii="ScalaSansPro" w:eastAsia="Times New Roman" w:hAnsi="ScalaSansPro" w:cs="Times New Roman"/>
          <w:sz w:val="20"/>
          <w:lang w:eastAsia="de-DE"/>
        </w:rPr>
        <w:t>Basispreis</w:t>
      </w:r>
      <w:r w:rsidRPr="00653D18">
        <w:rPr>
          <w:rFonts w:ascii="ScalaSansPro" w:eastAsia="Times New Roman" w:hAnsi="ScalaSansPro" w:cs="Times New Roman"/>
          <w:sz w:val="20"/>
          <w:lang w:eastAsia="de-DE"/>
        </w:rPr>
        <w:t xml:space="preserve"> von:</w:t>
      </w:r>
      <w:r w:rsidR="00653D18">
        <w:rPr>
          <w:rFonts w:ascii="ScalaSansPro" w:eastAsia="Times New Roman" w:hAnsi="ScalaSansPro" w:cs="Times New Roman"/>
          <w:sz w:val="20"/>
          <w:lang w:eastAsia="de-DE"/>
        </w:rPr>
        <w:br/>
      </w:r>
      <w:r w:rsidR="00653D18" w:rsidRPr="00653D18">
        <w:rPr>
          <w:rFonts w:ascii="ScalaSansPro" w:eastAsia="Times New Roman" w:hAnsi="ScalaSansPro" w:cs="Times New Roman"/>
          <w:b/>
          <w:sz w:val="20"/>
          <w:lang w:eastAsia="de-DE"/>
        </w:rPr>
        <w:t>256</w:t>
      </w:r>
      <w:r w:rsidR="00E77AFD"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 (in Worten</w:t>
      </w:r>
      <w:r w:rsidR="00653D18" w:rsidRPr="00653D18">
        <w:rPr>
          <w:rFonts w:ascii="ScalaSansPro" w:eastAsia="Times New Roman" w:hAnsi="ScalaSansPro" w:cs="Times New Roman"/>
          <w:b/>
          <w:sz w:val="20"/>
          <w:lang w:eastAsia="de-DE"/>
        </w:rPr>
        <w:t>: zweihundertsechsundfünfzig</w:t>
      </w:r>
      <w:r w:rsidR="00E77AFD" w:rsidRPr="00653D18">
        <w:rPr>
          <w:rFonts w:ascii="ScalaSansPro" w:eastAsia="Times New Roman" w:hAnsi="ScalaSansPro" w:cs="Times New Roman"/>
          <w:b/>
          <w:sz w:val="20"/>
          <w:lang w:eastAsia="de-DE"/>
        </w:rPr>
        <w:t>)</w:t>
      </w:r>
      <w:r w:rsidR="00E77AFD" w:rsidRPr="00653D18">
        <w:rPr>
          <w:rFonts w:ascii="ScalaSansPro" w:eastAsia="Times New Roman" w:hAnsi="ScalaSansPro" w:cs="Times New Roman"/>
          <w:sz w:val="20"/>
          <w:lang w:eastAsia="de-DE"/>
        </w:rPr>
        <w:t xml:space="preserve"> </w:t>
      </w:r>
      <w:r w:rsidRPr="00653D18">
        <w:rPr>
          <w:rFonts w:ascii="ScalaSansPro" w:eastAsia="Times New Roman" w:hAnsi="ScalaSansPro" w:cs="Times New Roman"/>
          <w:sz w:val="20"/>
          <w:lang w:eastAsia="de-DE"/>
        </w:rPr>
        <w:t>EUR pro Virtueller Option</w:t>
      </w:r>
    </w:p>
    <w:p w14:paraId="780502B5" w14:textId="128A1DFF" w:rsidR="00001276" w:rsidRPr="00653D18" w:rsidRDefault="001B66A5" w:rsidP="00653D18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sz w:val="20"/>
          <w:lang w:eastAsia="de-DE"/>
        </w:rPr>
        <w:t>m</w:t>
      </w:r>
      <w:r w:rsidR="00AF131E" w:rsidRPr="00653D18">
        <w:rPr>
          <w:rFonts w:ascii="ScalaSansPro" w:eastAsia="Times New Roman" w:hAnsi="ScalaSansPro" w:cs="Times New Roman"/>
          <w:sz w:val="20"/>
          <w:lang w:eastAsia="de-DE"/>
        </w:rPr>
        <w:t>it sofortiger Wirkung zu</w:t>
      </w:r>
      <w:r w:rsidR="00BC6DC3" w:rsidRPr="00653D18">
        <w:rPr>
          <w:rFonts w:ascii="ScalaSansPro" w:eastAsia="Times New Roman" w:hAnsi="ScalaSansPro" w:cs="Times New Roman"/>
          <w:sz w:val="20"/>
          <w:lang w:eastAsia="de-DE"/>
        </w:rPr>
        <w:t xml:space="preserve"> („Zuteilungstag“)</w:t>
      </w:r>
      <w:r w:rsidR="00AF131E" w:rsidRPr="00653D18">
        <w:rPr>
          <w:rFonts w:ascii="ScalaSansPro" w:eastAsia="Times New Roman" w:hAnsi="ScalaSansPro" w:cs="Times New Roman"/>
          <w:sz w:val="20"/>
          <w:lang w:eastAsia="de-DE"/>
        </w:rPr>
        <w:t xml:space="preserve">. </w:t>
      </w:r>
      <w:r w:rsidR="00001276" w:rsidRPr="00653D18">
        <w:rPr>
          <w:rFonts w:ascii="ScalaSansPro" w:eastAsia="Times New Roman" w:hAnsi="ScalaSansPro" w:cs="Times New Roman"/>
          <w:sz w:val="20"/>
          <w:lang w:eastAsia="de-DE"/>
        </w:rPr>
        <w:t xml:space="preserve">Die Annahmeerklärung muss zur Wahrung dieses Angebotes bis zum Ablauf des </w:t>
      </w:r>
      <w:r w:rsidR="00E77AFD" w:rsidRPr="00653D18">
        <w:rPr>
          <w:rFonts w:ascii="ScalaSansPro" w:eastAsia="Times New Roman" w:hAnsi="ScalaSansPro" w:cs="Times New Roman"/>
          <w:sz w:val="20"/>
          <w:lang w:eastAsia="de-DE"/>
        </w:rPr>
        <w:t>[</w:t>
      </w:r>
      <w:r w:rsidR="00E77AFD" w:rsidRPr="004C22E4">
        <w:rPr>
          <w:rFonts w:ascii="ScalaSansPro" w:eastAsia="Times New Roman" w:hAnsi="ScalaSansPro" w:cs="Times New Roman"/>
          <w:sz w:val="20"/>
          <w:highlight w:val="yellow"/>
          <w:lang w:eastAsia="de-DE"/>
        </w:rPr>
        <w:t>Datum</w:t>
      </w:r>
      <w:r w:rsidR="00E77AFD" w:rsidRPr="00653D18">
        <w:rPr>
          <w:rFonts w:ascii="ScalaSansPro" w:eastAsia="Times New Roman" w:hAnsi="ScalaSansPro" w:cs="Times New Roman"/>
          <w:sz w:val="20"/>
          <w:lang w:eastAsia="de-DE"/>
        </w:rPr>
        <w:t xml:space="preserve">] </w:t>
      </w:r>
      <w:r w:rsidR="00001276" w:rsidRPr="00653D18">
        <w:rPr>
          <w:rFonts w:ascii="ScalaSansPro" w:eastAsia="Times New Roman" w:hAnsi="ScalaSansPro" w:cs="Times New Roman"/>
          <w:sz w:val="20"/>
          <w:lang w:eastAsia="de-DE"/>
        </w:rPr>
        <w:t>schriftlich</w:t>
      </w:r>
      <w:r w:rsidR="003714AB" w:rsidRPr="00653D18">
        <w:rPr>
          <w:rFonts w:ascii="ScalaSansPro" w:eastAsia="Times New Roman" w:hAnsi="ScalaSansPro" w:cs="Times New Roman"/>
          <w:sz w:val="20"/>
          <w:lang w:eastAsia="de-DE"/>
        </w:rPr>
        <w:t xml:space="preserve"> bei der Gesellschaft eingehen. Geht die Annahmeerklärung nicht bis zu dieser Frist bei der Gesellschaft ein, ist die Gesellschaft in keiner Form mehr an das Angebot gebunden.</w:t>
      </w:r>
    </w:p>
    <w:p w14:paraId="5F157DF7" w14:textId="77777777" w:rsidR="00A62599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</w:p>
    <w:p w14:paraId="2C4FD40A" w14:textId="77777777" w:rsidR="00A62599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</w:p>
    <w:p w14:paraId="04E22744" w14:textId="43B398B3" w:rsidR="003714AB" w:rsidRPr="00653D18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lastRenderedPageBreak/>
        <w:t>ZUTEILUNGSBEDINGUNGEN</w:t>
      </w:r>
    </w:p>
    <w:p w14:paraId="0F79C49E" w14:textId="77777777" w:rsidR="00BC6DC3" w:rsidRPr="00653D18" w:rsidRDefault="00AF131E" w:rsidP="00653D18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sz w:val="20"/>
          <w:lang w:eastAsia="de-DE"/>
        </w:rPr>
        <w:t xml:space="preserve">Die Zuteilung ist nicht an weitere Bedingungen genknüpft. </w:t>
      </w:r>
    </w:p>
    <w:p w14:paraId="20FE83DD" w14:textId="77777777" w:rsidR="00A62599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</w:p>
    <w:p w14:paraId="122290A0" w14:textId="2A004530" w:rsidR="00BC6DC3" w:rsidRPr="00653D18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VERFALLSBEDINGUNGEN</w:t>
      </w:r>
    </w:p>
    <w:p w14:paraId="74FD566C" w14:textId="3CA70B51" w:rsidR="00371D5B" w:rsidRPr="00E57933" w:rsidRDefault="00371D5B" w:rsidP="00E57933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E57933">
        <w:rPr>
          <w:rFonts w:ascii="ScalaSansPro" w:eastAsia="Times New Roman" w:hAnsi="ScalaSansPro" w:cs="Times New Roman"/>
          <w:sz w:val="20"/>
          <w:lang w:eastAsia="de-DE"/>
        </w:rPr>
        <w:t xml:space="preserve">Abweichend von den Regelungen der §§3.1 bis inklusive 3.4 der Optionsbedingungen </w:t>
      </w:r>
      <w:r w:rsidR="006A55B7" w:rsidRPr="00E57933">
        <w:rPr>
          <w:rFonts w:ascii="ScalaSansPro" w:eastAsia="Times New Roman" w:hAnsi="ScalaSansPro" w:cs="Times New Roman"/>
          <w:sz w:val="20"/>
          <w:lang w:eastAsia="de-DE"/>
        </w:rPr>
        <w:t xml:space="preserve">werden Virtuelle Optionen aus dieser Zuteilung </w:t>
      </w:r>
      <w:proofErr w:type="gramStart"/>
      <w:r w:rsidR="006A55B7" w:rsidRPr="00E57933">
        <w:rPr>
          <w:rFonts w:ascii="ScalaSansPro" w:eastAsia="Times New Roman" w:hAnsi="ScalaSansPro" w:cs="Times New Roman"/>
          <w:sz w:val="20"/>
          <w:lang w:eastAsia="de-DE"/>
        </w:rPr>
        <w:t>nach folgender</w:t>
      </w:r>
      <w:proofErr w:type="gramEnd"/>
      <w:r w:rsidR="006A55B7" w:rsidRPr="00E57933">
        <w:rPr>
          <w:rFonts w:ascii="ScalaSansPro" w:eastAsia="Times New Roman" w:hAnsi="ScalaSansPro" w:cs="Times New Roman"/>
          <w:sz w:val="20"/>
          <w:lang w:eastAsia="de-DE"/>
        </w:rPr>
        <w:t xml:space="preserve"> Regelung unverfallbar („</w:t>
      </w:r>
      <w:r w:rsidR="00690B31" w:rsidRPr="00236AFC">
        <w:rPr>
          <w:rFonts w:ascii="ScalaSansPro" w:eastAsia="Times New Roman" w:hAnsi="ScalaSansPro" w:cs="Times New Roman"/>
          <w:b/>
          <w:sz w:val="20"/>
          <w:lang w:eastAsia="de-DE"/>
        </w:rPr>
        <w:t xml:space="preserve">lineares </w:t>
      </w:r>
      <w:proofErr w:type="spellStart"/>
      <w:r w:rsidR="00690B31" w:rsidRPr="00236AFC">
        <w:rPr>
          <w:rFonts w:ascii="ScalaSansPro" w:eastAsia="Times New Roman" w:hAnsi="ScalaSansPro" w:cs="Times New Roman"/>
          <w:b/>
          <w:sz w:val="20"/>
          <w:lang w:eastAsia="de-DE"/>
        </w:rPr>
        <w:t>Vesting</w:t>
      </w:r>
      <w:proofErr w:type="spellEnd"/>
      <w:r w:rsidR="00690B31" w:rsidRPr="00236AFC">
        <w:rPr>
          <w:rFonts w:ascii="ScalaSansPro" w:eastAsia="Times New Roman" w:hAnsi="ScalaSansPro" w:cs="Times New Roman"/>
          <w:b/>
          <w:sz w:val="20"/>
          <w:lang w:eastAsia="de-DE"/>
        </w:rPr>
        <w:t xml:space="preserve"> über 4 Jahre mit einjährigem Cliff</w:t>
      </w:r>
      <w:r w:rsidR="006A55B7" w:rsidRPr="00E57933">
        <w:rPr>
          <w:rFonts w:ascii="ScalaSansPro" w:eastAsia="Times New Roman" w:hAnsi="ScalaSansPro" w:cs="Times New Roman"/>
          <w:sz w:val="20"/>
          <w:lang w:eastAsia="de-DE"/>
        </w:rPr>
        <w:t>“):</w:t>
      </w:r>
    </w:p>
    <w:p w14:paraId="4DC4784A" w14:textId="57AD7463" w:rsidR="006A55B7" w:rsidRPr="00E57933" w:rsidRDefault="006A55B7" w:rsidP="00E57933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E57933">
        <w:rPr>
          <w:rFonts w:ascii="ScalaSansPro" w:eastAsia="Times New Roman" w:hAnsi="ScalaSansPro" w:cs="Times New Roman"/>
          <w:sz w:val="20"/>
          <w:lang w:eastAsia="de-DE"/>
        </w:rPr>
        <w:t xml:space="preserve">Für jeden vollen Kalender-Monat des </w:t>
      </w:r>
      <w:r w:rsidRPr="00E57933">
        <w:rPr>
          <w:rFonts w:ascii="ScalaSansPro" w:eastAsia="Times New Roman" w:hAnsi="ScalaSansPro" w:cs="Times New Roman"/>
          <w:b/>
          <w:sz w:val="20"/>
          <w:lang w:eastAsia="de-DE"/>
        </w:rPr>
        <w:t>Fortbestehens</w:t>
      </w:r>
      <w:r w:rsidRPr="00E57933">
        <w:rPr>
          <w:rFonts w:ascii="ScalaSansPro" w:eastAsia="Times New Roman" w:hAnsi="ScalaSansPro" w:cs="Times New Roman"/>
          <w:sz w:val="20"/>
          <w:lang w:eastAsia="de-DE"/>
        </w:rPr>
        <w:t xml:space="preserve"> des ungekündigten </w:t>
      </w:r>
      <w:r w:rsidR="006577C6" w:rsidRPr="00E57933">
        <w:rPr>
          <w:rFonts w:ascii="ScalaSansPro" w:eastAsia="Times New Roman" w:hAnsi="ScalaSansPro" w:cs="Times New Roman"/>
          <w:sz w:val="20"/>
          <w:lang w:eastAsia="de-DE"/>
        </w:rPr>
        <w:t xml:space="preserve">Arbeitsverhältnisses </w:t>
      </w:r>
      <w:r w:rsidRPr="00E57933">
        <w:rPr>
          <w:rFonts w:ascii="ScalaSansPro" w:eastAsia="Times New Roman" w:hAnsi="ScalaSansPro" w:cs="Times New Roman"/>
          <w:sz w:val="20"/>
          <w:lang w:eastAsia="de-DE"/>
        </w:rPr>
        <w:t xml:space="preserve">zwischen Optionsberechtigtem und der Gesellschaft ab dem Zuteilungstag wird 1 / 48 der Virtuellen Optionen </w:t>
      </w:r>
      <w:r w:rsidR="00690B31" w:rsidRPr="00E57933">
        <w:rPr>
          <w:rFonts w:ascii="ScalaSansPro" w:eastAsia="Times New Roman" w:hAnsi="ScalaSansPro" w:cs="Times New Roman"/>
          <w:sz w:val="20"/>
          <w:lang w:eastAsia="de-DE"/>
        </w:rPr>
        <w:t xml:space="preserve">(mathematisch gerundet auf ganze Optionen) </w:t>
      </w:r>
      <w:r w:rsidRPr="00E57933">
        <w:rPr>
          <w:rFonts w:ascii="ScalaSansPro" w:eastAsia="Times New Roman" w:hAnsi="ScalaSansPro" w:cs="Times New Roman"/>
          <w:sz w:val="20"/>
          <w:lang w:eastAsia="de-DE"/>
        </w:rPr>
        <w:t xml:space="preserve">aus dieser Zuteilung unverfallbar, erstmals jedoch beginnend mit dem ersten vollen Kalender-Monat nach Überschreiten des </w:t>
      </w:r>
      <w:r w:rsidR="003374A0" w:rsidRPr="00E57933">
        <w:rPr>
          <w:rFonts w:ascii="ScalaSansPro" w:eastAsia="Times New Roman" w:hAnsi="ScalaSansPro" w:cs="Times New Roman"/>
          <w:sz w:val="20"/>
          <w:lang w:eastAsia="de-DE"/>
        </w:rPr>
        <w:t>sog. „</w:t>
      </w:r>
      <w:r w:rsidRPr="00E57933">
        <w:rPr>
          <w:rFonts w:ascii="ScalaSansPro" w:eastAsia="Times New Roman" w:hAnsi="ScalaSansPro" w:cs="Times New Roman"/>
          <w:sz w:val="20"/>
          <w:lang w:eastAsia="de-DE"/>
        </w:rPr>
        <w:t>Cliffs</w:t>
      </w:r>
      <w:r w:rsidR="003374A0" w:rsidRPr="00E57933">
        <w:rPr>
          <w:rFonts w:ascii="ScalaSansPro" w:eastAsia="Times New Roman" w:hAnsi="ScalaSansPro" w:cs="Times New Roman"/>
          <w:sz w:val="20"/>
          <w:lang w:eastAsia="de-DE"/>
        </w:rPr>
        <w:t>“</w:t>
      </w:r>
      <w:r w:rsidRPr="00E57933">
        <w:rPr>
          <w:rFonts w:ascii="ScalaSansPro" w:eastAsia="Times New Roman" w:hAnsi="ScalaSansPro" w:cs="Times New Roman"/>
          <w:sz w:val="20"/>
          <w:lang w:eastAsia="de-DE"/>
        </w:rPr>
        <w:t xml:space="preserve"> von 12 vollen Kalender-Monaten. </w:t>
      </w:r>
      <w:r w:rsidR="00DD0058" w:rsidRPr="00E57933">
        <w:rPr>
          <w:rFonts w:ascii="ScalaSansPro" w:eastAsia="Times New Roman" w:hAnsi="ScalaSansPro" w:cs="Times New Roman"/>
          <w:sz w:val="20"/>
          <w:lang w:eastAsia="de-DE"/>
        </w:rPr>
        <w:t>Nach Ablauf von 48 vollen Kalender-Monaten des Fortbestehens sind alle Virtuellen Optionen aus dieser Zuteilung unverfallbar („</w:t>
      </w:r>
      <w:r w:rsidR="00DD0058" w:rsidRPr="00E57933">
        <w:rPr>
          <w:rFonts w:ascii="ScalaSansPro" w:eastAsia="Times New Roman" w:hAnsi="ScalaSansPro" w:cs="Times New Roman"/>
          <w:b/>
          <w:sz w:val="20"/>
          <w:lang w:eastAsia="de-DE"/>
        </w:rPr>
        <w:t xml:space="preserve">Ende des </w:t>
      </w:r>
      <w:proofErr w:type="spellStart"/>
      <w:r w:rsidR="00DD0058" w:rsidRPr="00E57933">
        <w:rPr>
          <w:rFonts w:ascii="ScalaSansPro" w:eastAsia="Times New Roman" w:hAnsi="ScalaSansPro" w:cs="Times New Roman"/>
          <w:b/>
          <w:sz w:val="20"/>
          <w:lang w:eastAsia="de-DE"/>
        </w:rPr>
        <w:t>Vestingzeitraum</w:t>
      </w:r>
      <w:r w:rsidR="00690B31" w:rsidRPr="00E57933">
        <w:rPr>
          <w:rFonts w:ascii="ScalaSansPro" w:eastAsia="Times New Roman" w:hAnsi="ScalaSansPro" w:cs="Times New Roman"/>
          <w:b/>
          <w:sz w:val="20"/>
          <w:lang w:eastAsia="de-DE"/>
        </w:rPr>
        <w:t>e</w:t>
      </w:r>
      <w:r w:rsidR="00DD0058" w:rsidRPr="00E57933">
        <w:rPr>
          <w:rFonts w:ascii="ScalaSansPro" w:eastAsia="Times New Roman" w:hAnsi="ScalaSansPro" w:cs="Times New Roman"/>
          <w:b/>
          <w:sz w:val="20"/>
          <w:lang w:eastAsia="de-DE"/>
        </w:rPr>
        <w:t>s</w:t>
      </w:r>
      <w:proofErr w:type="spellEnd"/>
      <w:r w:rsidR="00DD0058" w:rsidRPr="00E57933">
        <w:rPr>
          <w:rFonts w:ascii="ScalaSansPro" w:eastAsia="Times New Roman" w:hAnsi="ScalaSansPro" w:cs="Times New Roman"/>
          <w:sz w:val="20"/>
          <w:lang w:eastAsia="de-DE"/>
        </w:rPr>
        <w:t>“).</w:t>
      </w:r>
    </w:p>
    <w:p w14:paraId="35ABF5B9" w14:textId="77777777" w:rsidR="00A62599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</w:p>
    <w:p w14:paraId="3D0C58B0" w14:textId="6A721567" w:rsidR="006A55B7" w:rsidRPr="008C1268" w:rsidRDefault="00A62599" w:rsidP="00A62599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8C1268">
        <w:rPr>
          <w:rFonts w:ascii="ScalaSansPro" w:eastAsia="Times New Roman" w:hAnsi="ScalaSansPro" w:cs="Times New Roman"/>
          <w:b/>
          <w:sz w:val="20"/>
          <w:lang w:eastAsia="de-DE"/>
        </w:rPr>
        <w:t>BERECHNUNGSBEISPIELE:</w:t>
      </w:r>
    </w:p>
    <w:p w14:paraId="0DEEB0CD" w14:textId="1A285E1E" w:rsidR="006A55B7" w:rsidRPr="00F66822" w:rsidRDefault="006A55B7" w:rsidP="00F66822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F66822">
        <w:rPr>
          <w:rFonts w:ascii="ScalaSansPro" w:eastAsia="Times New Roman" w:hAnsi="ScalaSansPro" w:cs="Times New Roman"/>
          <w:sz w:val="20"/>
          <w:lang w:eastAsia="de-DE"/>
        </w:rPr>
        <w:t>Der Zuteilungstag ist der 01.01.201</w:t>
      </w:r>
      <w:r w:rsidR="004C22E4">
        <w:rPr>
          <w:rFonts w:ascii="ScalaSansPro" w:eastAsia="Times New Roman" w:hAnsi="ScalaSansPro" w:cs="Times New Roman"/>
          <w:sz w:val="20"/>
          <w:lang w:eastAsia="de-DE"/>
        </w:rPr>
        <w:t>8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. Dem Optionsberechtigten werden </w:t>
      </w:r>
      <w:r w:rsidR="00F66822">
        <w:rPr>
          <w:rFonts w:ascii="ScalaSansPro" w:eastAsia="Times New Roman" w:hAnsi="ScalaSansPro" w:cs="Times New Roman"/>
          <w:sz w:val="20"/>
          <w:lang w:eastAsia="de-DE"/>
        </w:rPr>
        <w:t>250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 Virtuelle Optionen zugeteilt. </w:t>
      </w:r>
    </w:p>
    <w:p w14:paraId="5BA6F909" w14:textId="7B7B9764" w:rsidR="006A55B7" w:rsidRPr="00F66822" w:rsidRDefault="006A55B7" w:rsidP="00F66822">
      <w:pPr>
        <w:pStyle w:val="Listenabsatz"/>
        <w:numPr>
          <w:ilvl w:val="0"/>
          <w:numId w:val="5"/>
        </w:numPr>
        <w:spacing w:after="270" w:line="276" w:lineRule="auto"/>
        <w:ind w:left="567" w:right="321" w:hanging="283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Der Optionsberechtigte kündigt das </w:t>
      </w:r>
      <w:r w:rsidR="0037296A" w:rsidRPr="00F66822">
        <w:rPr>
          <w:rFonts w:ascii="ScalaSansPro" w:eastAsia="Times New Roman" w:hAnsi="ScalaSansPro" w:cs="Times New Roman"/>
          <w:sz w:val="20"/>
          <w:lang w:eastAsia="de-DE"/>
        </w:rPr>
        <w:t xml:space="preserve">Arbeitsverhältnis 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>zum 31.12.201</w:t>
      </w:r>
      <w:r w:rsidR="004C22E4">
        <w:rPr>
          <w:rFonts w:ascii="ScalaSansPro" w:eastAsia="Times New Roman" w:hAnsi="ScalaSansPro" w:cs="Times New Roman"/>
          <w:sz w:val="20"/>
          <w:lang w:eastAsia="de-DE"/>
        </w:rPr>
        <w:t>8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>, also am Ende des Cliffs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>, jedoch vor Ablauf des ersten vollen Kalender-Monats nach Überschreiten des Cliffs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. Der Optionsberechtigte verliert 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 xml:space="preserve">alle </w:t>
      </w:r>
      <w:r w:rsidR="00F66822">
        <w:rPr>
          <w:rFonts w:ascii="ScalaSansPro" w:eastAsia="Times New Roman" w:hAnsi="ScalaSansPro" w:cs="Times New Roman"/>
          <w:sz w:val="20"/>
          <w:lang w:eastAsia="de-DE"/>
        </w:rPr>
        <w:t>250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>zugeteilte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>n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Virtuelle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>n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 Optionen.</w:t>
      </w:r>
    </w:p>
    <w:p w14:paraId="2A745604" w14:textId="7649B8CF" w:rsidR="006A55B7" w:rsidRPr="00F66822" w:rsidRDefault="006A55B7" w:rsidP="00F66822">
      <w:pPr>
        <w:pStyle w:val="Listenabsatz"/>
        <w:numPr>
          <w:ilvl w:val="0"/>
          <w:numId w:val="5"/>
        </w:numPr>
        <w:spacing w:after="270" w:line="276" w:lineRule="auto"/>
        <w:ind w:left="567" w:right="321" w:hanging="283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Die Gesellschaft kündigt das </w:t>
      </w:r>
      <w:r w:rsidR="0037296A" w:rsidRPr="00F66822">
        <w:rPr>
          <w:rFonts w:ascii="ScalaSansPro" w:eastAsia="Times New Roman" w:hAnsi="ScalaSansPro" w:cs="Times New Roman"/>
          <w:sz w:val="20"/>
          <w:lang w:eastAsia="de-DE"/>
        </w:rPr>
        <w:t xml:space="preserve">Arbeitsverhältnis 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>fristgerecht zum 30.06.201</w:t>
      </w:r>
      <w:r w:rsidR="004C22E4">
        <w:rPr>
          <w:rFonts w:ascii="ScalaSansPro" w:eastAsia="Times New Roman" w:hAnsi="ScalaSansPro" w:cs="Times New Roman"/>
          <w:sz w:val="20"/>
          <w:lang w:eastAsia="de-DE"/>
        </w:rPr>
        <w:t>9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, also nach Ablauf von 18 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 xml:space="preserve">vollen 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Kalendermonaten ab dem Zuteilungstag. Der Optionsberechtigte behält 18 / 48 </w:t>
      </w:r>
      <w:r w:rsidR="00F66822">
        <w:rPr>
          <w:rFonts w:ascii="ScalaSansPro" w:eastAsia="Times New Roman" w:hAnsi="ScalaSansPro" w:cs="Times New Roman"/>
          <w:sz w:val="20"/>
          <w:lang w:eastAsia="de-DE"/>
        </w:rPr>
        <w:t>* 250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= </w:t>
      </w:r>
      <w:r w:rsidR="00F66822">
        <w:rPr>
          <w:rFonts w:ascii="ScalaSansPro" w:eastAsia="Times New Roman" w:hAnsi="ScalaSansPro" w:cs="Times New Roman"/>
          <w:sz w:val="20"/>
          <w:lang w:eastAsia="de-DE"/>
        </w:rPr>
        <w:t>94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 xml:space="preserve">der zugeteilten 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Virtuellen 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>Optionen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>.</w:t>
      </w:r>
      <w:r w:rsidR="00DD0058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</w:t>
      </w:r>
    </w:p>
    <w:p w14:paraId="62CF8C50" w14:textId="1704B094" w:rsidR="00DD0058" w:rsidRPr="00F66822" w:rsidRDefault="00DD0058" w:rsidP="00F66822">
      <w:pPr>
        <w:pStyle w:val="Listenabsatz"/>
        <w:numPr>
          <w:ilvl w:val="0"/>
          <w:numId w:val="5"/>
        </w:numPr>
        <w:spacing w:after="270" w:line="276" w:lineRule="auto"/>
        <w:ind w:left="567" w:right="321" w:hanging="283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Die Gesellschaft kündigt das </w:t>
      </w:r>
      <w:r w:rsidR="0037296A" w:rsidRPr="00F66822">
        <w:rPr>
          <w:rFonts w:ascii="ScalaSansPro" w:eastAsia="Times New Roman" w:hAnsi="ScalaSansPro" w:cs="Times New Roman"/>
          <w:sz w:val="20"/>
          <w:lang w:eastAsia="de-DE"/>
        </w:rPr>
        <w:t xml:space="preserve">Arbeitsverhältnis 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>aus wichtigem Grund fristlos zum 05.02.20</w:t>
      </w:r>
      <w:r w:rsidR="004C22E4">
        <w:rPr>
          <w:rFonts w:ascii="ScalaSansPro" w:eastAsia="Times New Roman" w:hAnsi="ScalaSansPro" w:cs="Times New Roman"/>
          <w:sz w:val="20"/>
          <w:lang w:eastAsia="de-DE"/>
        </w:rPr>
        <w:t>20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>,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 also nach Ablauf von 25 vollen Kalendermonaten ab Zuteilungstag. Der Optionsberechtigte behält 25 / 48 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* 96 = </w:t>
      </w:r>
      <w:r w:rsidR="00F66822">
        <w:rPr>
          <w:rFonts w:ascii="ScalaSansPro" w:eastAsia="Times New Roman" w:hAnsi="ScalaSansPro" w:cs="Times New Roman"/>
          <w:sz w:val="20"/>
          <w:lang w:eastAsia="de-DE"/>
        </w:rPr>
        <w:t>130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>der zugeteilten Optionen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>.</w:t>
      </w:r>
    </w:p>
    <w:p w14:paraId="42C9A610" w14:textId="004F8076" w:rsidR="00DD0058" w:rsidRPr="00F66822" w:rsidRDefault="00DD0058" w:rsidP="00F66822">
      <w:pPr>
        <w:pStyle w:val="Listenabsatz"/>
        <w:numPr>
          <w:ilvl w:val="0"/>
          <w:numId w:val="5"/>
        </w:numPr>
        <w:spacing w:after="270" w:line="276" w:lineRule="auto"/>
        <w:ind w:left="567" w:right="321" w:hanging="283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Der Optionsberechtigte kündigt das </w:t>
      </w:r>
      <w:r w:rsidR="0037296A" w:rsidRPr="00F66822">
        <w:rPr>
          <w:rFonts w:ascii="ScalaSansPro" w:eastAsia="Times New Roman" w:hAnsi="ScalaSansPro" w:cs="Times New Roman"/>
          <w:sz w:val="20"/>
          <w:lang w:eastAsia="de-DE"/>
        </w:rPr>
        <w:t xml:space="preserve">Arbeitsverhältnis 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>zum 31.12.202</w:t>
      </w:r>
      <w:r w:rsidR="004C22E4">
        <w:rPr>
          <w:rFonts w:ascii="ScalaSansPro" w:eastAsia="Times New Roman" w:hAnsi="ScalaSansPro" w:cs="Times New Roman"/>
          <w:sz w:val="20"/>
          <w:lang w:eastAsia="de-DE"/>
        </w:rPr>
        <w:t>2</w:t>
      </w:r>
      <w:r w:rsidRPr="00F66822">
        <w:rPr>
          <w:rFonts w:ascii="ScalaSansPro" w:eastAsia="Times New Roman" w:hAnsi="ScalaSansPro" w:cs="Times New Roman"/>
          <w:sz w:val="20"/>
          <w:lang w:eastAsia="de-DE"/>
        </w:rPr>
        <w:t xml:space="preserve">, also nach 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Ende des </w:t>
      </w:r>
      <w:proofErr w:type="spellStart"/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>Vestingzeitraumes</w:t>
      </w:r>
      <w:proofErr w:type="spellEnd"/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und behält somit alle </w:t>
      </w:r>
      <w:r w:rsidR="00A00E2F">
        <w:rPr>
          <w:rFonts w:ascii="ScalaSansPro" w:eastAsia="Times New Roman" w:hAnsi="ScalaSansPro" w:cs="Times New Roman"/>
          <w:sz w:val="20"/>
          <w:lang w:eastAsia="de-DE"/>
        </w:rPr>
        <w:t>250</w:t>
      </w:r>
      <w:r w:rsidR="00690B31" w:rsidRPr="00F66822">
        <w:rPr>
          <w:rFonts w:ascii="ScalaSansPro" w:eastAsia="Times New Roman" w:hAnsi="ScalaSansPro" w:cs="Times New Roman"/>
          <w:sz w:val="20"/>
          <w:lang w:eastAsia="de-DE"/>
        </w:rPr>
        <w:t xml:space="preserve"> zugeteilten Virtuellen Optionen.</w:t>
      </w:r>
    </w:p>
    <w:p w14:paraId="2FDEF8EE" w14:textId="77777777" w:rsidR="008C1268" w:rsidRDefault="008C1268" w:rsidP="00032AF5">
      <w:pPr>
        <w:outlineLvl w:val="0"/>
        <w:rPr>
          <w:rFonts w:ascii="ScalaSansPro" w:hAnsi="ScalaSansPro"/>
          <w:b/>
          <w:sz w:val="20"/>
          <w:szCs w:val="20"/>
        </w:rPr>
      </w:pPr>
    </w:p>
    <w:p w14:paraId="08027FAE" w14:textId="77777777" w:rsidR="00F66822" w:rsidRDefault="00F66822" w:rsidP="00032AF5">
      <w:pPr>
        <w:outlineLvl w:val="0"/>
        <w:rPr>
          <w:rFonts w:ascii="ScalaSansPro" w:hAnsi="ScalaSansPro"/>
          <w:b/>
          <w:sz w:val="20"/>
          <w:szCs w:val="20"/>
        </w:rPr>
      </w:pPr>
    </w:p>
    <w:p w14:paraId="62E8FC1E" w14:textId="77777777" w:rsidR="00F66822" w:rsidRDefault="00F66822" w:rsidP="00032AF5">
      <w:pPr>
        <w:outlineLvl w:val="0"/>
        <w:rPr>
          <w:rFonts w:ascii="ScalaSansPro" w:hAnsi="ScalaSansPro"/>
          <w:b/>
          <w:sz w:val="20"/>
          <w:szCs w:val="20"/>
        </w:rPr>
      </w:pPr>
    </w:p>
    <w:p w14:paraId="05D54F70" w14:textId="29E78771" w:rsidR="00AF131E" w:rsidRPr="00422DFA" w:rsidRDefault="001B66A5" w:rsidP="00032AF5">
      <w:pPr>
        <w:outlineLvl w:val="0"/>
        <w:rPr>
          <w:rFonts w:ascii="ScalaSansPro" w:hAnsi="ScalaSansPro"/>
          <w:b/>
          <w:sz w:val="20"/>
          <w:szCs w:val="20"/>
        </w:rPr>
      </w:pPr>
      <w:r w:rsidRPr="00422DFA">
        <w:rPr>
          <w:rFonts w:ascii="ScalaSansPro" w:hAnsi="ScalaSansPro"/>
          <w:b/>
          <w:sz w:val="20"/>
          <w:szCs w:val="20"/>
        </w:rPr>
        <w:t>Für die Gesellschaft:</w:t>
      </w:r>
    </w:p>
    <w:p w14:paraId="63552725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54CB9DC4" w14:textId="4FE7E67D" w:rsidR="00AF131E" w:rsidRPr="00422DFA" w:rsidRDefault="000C3FFA" w:rsidP="00AF131E">
      <w:pPr>
        <w:rPr>
          <w:rFonts w:ascii="ScalaSansPro" w:hAnsi="ScalaSansPro"/>
          <w:sz w:val="20"/>
          <w:szCs w:val="20"/>
        </w:rPr>
      </w:pPr>
      <w:r>
        <w:rPr>
          <w:rFonts w:ascii="ScalaSansPro" w:hAnsi="ScalaSansPro"/>
          <w:sz w:val="20"/>
          <w:szCs w:val="20"/>
        </w:rPr>
        <w:t>Berlin</w:t>
      </w:r>
      <w:r w:rsidR="00AF131E" w:rsidRPr="00422DFA">
        <w:rPr>
          <w:rFonts w:ascii="ScalaSansPro" w:hAnsi="ScalaSansPro"/>
          <w:sz w:val="20"/>
          <w:szCs w:val="20"/>
        </w:rPr>
        <w:t xml:space="preserve">, den </w:t>
      </w:r>
      <w:r w:rsidR="004C22E4">
        <w:rPr>
          <w:rFonts w:ascii="ScalaSansPro" w:hAnsi="ScalaSansPro"/>
          <w:sz w:val="20"/>
          <w:szCs w:val="20"/>
        </w:rPr>
        <w:t>10</w:t>
      </w:r>
      <w:r>
        <w:rPr>
          <w:rFonts w:ascii="ScalaSansPro" w:hAnsi="ScalaSansPro"/>
          <w:sz w:val="20"/>
          <w:szCs w:val="20"/>
        </w:rPr>
        <w:t>.0</w:t>
      </w:r>
      <w:r w:rsidR="004C22E4">
        <w:rPr>
          <w:rFonts w:ascii="ScalaSansPro" w:hAnsi="ScalaSansPro"/>
          <w:sz w:val="20"/>
          <w:szCs w:val="20"/>
        </w:rPr>
        <w:t>1</w:t>
      </w:r>
      <w:r>
        <w:rPr>
          <w:rFonts w:ascii="ScalaSansPro" w:hAnsi="ScalaSansPro"/>
          <w:sz w:val="20"/>
          <w:szCs w:val="20"/>
        </w:rPr>
        <w:t>.201</w:t>
      </w:r>
      <w:r w:rsidR="004C22E4">
        <w:rPr>
          <w:rFonts w:ascii="ScalaSansPro" w:hAnsi="ScalaSansPro"/>
          <w:sz w:val="20"/>
          <w:szCs w:val="20"/>
        </w:rPr>
        <w:t>8</w:t>
      </w:r>
    </w:p>
    <w:p w14:paraId="2270548D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4A6871B9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23DFB182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57A97FE6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1C9C72D3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t>________________________________________</w:t>
      </w:r>
    </w:p>
    <w:p w14:paraId="38EDBB14" w14:textId="5AE2A025" w:rsidR="00AF131E" w:rsidRPr="00422DFA" w:rsidRDefault="000C3FFA" w:rsidP="00AF131E">
      <w:pPr>
        <w:rPr>
          <w:rFonts w:ascii="ScalaSansPro" w:hAnsi="ScalaSansPro"/>
          <w:sz w:val="20"/>
          <w:szCs w:val="20"/>
        </w:rPr>
      </w:pPr>
      <w:r w:rsidRPr="000C3FFA">
        <w:rPr>
          <w:rFonts w:ascii="ScalaSansPro" w:hAnsi="ScalaSansPro"/>
          <w:sz w:val="20"/>
          <w:szCs w:val="20"/>
        </w:rPr>
        <w:t>Digital World GmbH</w:t>
      </w:r>
      <w:r w:rsidR="00AF131E" w:rsidRPr="00422DFA">
        <w:rPr>
          <w:rFonts w:ascii="ScalaSansPro" w:hAnsi="ScalaSansPro"/>
          <w:sz w:val="20"/>
          <w:szCs w:val="20"/>
        </w:rPr>
        <w:t xml:space="preserve"> </w:t>
      </w:r>
    </w:p>
    <w:p w14:paraId="132ED179" w14:textId="65E2F010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t xml:space="preserve">Vertreten durch den Geschäftsführer </w:t>
      </w:r>
      <w:r w:rsidR="000C3FFA" w:rsidRPr="000C3FFA">
        <w:rPr>
          <w:rFonts w:ascii="ScalaSansPro" w:hAnsi="ScalaSansPro"/>
          <w:sz w:val="20"/>
          <w:szCs w:val="20"/>
        </w:rPr>
        <w:t>Maximilian Fuchs</w:t>
      </w:r>
    </w:p>
    <w:p w14:paraId="1FF1B754" w14:textId="27F1616F" w:rsidR="00001276" w:rsidRPr="008C1268" w:rsidRDefault="00001276" w:rsidP="000B163C">
      <w:pPr>
        <w:pStyle w:val="Listenabsatz"/>
        <w:spacing w:after="270" w:line="276" w:lineRule="auto"/>
        <w:ind w:left="0" w:right="321"/>
        <w:contextualSpacing w:val="0"/>
        <w:jc w:val="center"/>
        <w:outlineLvl w:val="0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422DFA">
        <w:rPr>
          <w:rFonts w:ascii="ScalaSansPro" w:hAnsi="ScalaSansPro"/>
          <w:b/>
          <w:sz w:val="20"/>
          <w:szCs w:val="20"/>
        </w:rPr>
        <w:br w:type="page"/>
      </w:r>
      <w:r w:rsidRPr="008C1268">
        <w:rPr>
          <w:rFonts w:ascii="ScalaSansPro" w:eastAsia="Times New Roman" w:hAnsi="ScalaSansPro" w:cs="Times New Roman"/>
          <w:b/>
          <w:sz w:val="20"/>
          <w:lang w:eastAsia="de-DE"/>
        </w:rPr>
        <w:lastRenderedPageBreak/>
        <w:t>ANNAHMEERKLÄRUNG</w:t>
      </w:r>
    </w:p>
    <w:p w14:paraId="1FBAA740" w14:textId="77777777" w:rsidR="000B163C" w:rsidRDefault="000B163C" w:rsidP="008C1268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</w:p>
    <w:p w14:paraId="56AF0C47" w14:textId="77777777" w:rsidR="000B163C" w:rsidRDefault="000B163C" w:rsidP="008C1268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</w:p>
    <w:p w14:paraId="1476EB51" w14:textId="77777777" w:rsidR="000B163C" w:rsidRDefault="000B163C" w:rsidP="008C1268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</w:p>
    <w:p w14:paraId="1EE41FB0" w14:textId="7FB1BCC4" w:rsidR="003714AB" w:rsidRPr="008C1268" w:rsidRDefault="00001276" w:rsidP="008C1268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8C1268">
        <w:rPr>
          <w:rFonts w:ascii="ScalaSansPro" w:eastAsia="Times New Roman" w:hAnsi="ScalaSansPro" w:cs="Times New Roman"/>
          <w:sz w:val="20"/>
          <w:lang w:eastAsia="de-DE"/>
        </w:rPr>
        <w:t xml:space="preserve">Der unterzeichnete </w:t>
      </w:r>
      <w:r w:rsidR="003714AB" w:rsidRPr="008C1268">
        <w:rPr>
          <w:rFonts w:ascii="ScalaSansPro" w:eastAsia="Times New Roman" w:hAnsi="ScalaSansPro" w:cs="Times New Roman"/>
          <w:sz w:val="20"/>
          <w:lang w:eastAsia="de-DE"/>
        </w:rPr>
        <w:t>Optionsberechtigte</w:t>
      </w:r>
    </w:p>
    <w:p w14:paraId="34E7089A" w14:textId="77777777" w:rsidR="008C1268" w:rsidRPr="00653D18" w:rsidRDefault="008C1268" w:rsidP="008C1268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Pavel </w:t>
      </w:r>
      <w:proofErr w:type="spellStart"/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Pipovič</w:t>
      </w:r>
      <w:proofErr w:type="spellEnd"/>
      <w:r>
        <w:rPr>
          <w:rFonts w:ascii="ScalaSansPro" w:eastAsia="Times New Roman" w:hAnsi="ScalaSansPro" w:cs="Times New Roman"/>
          <w:b/>
          <w:sz w:val="20"/>
          <w:lang w:eastAsia="de-DE"/>
        </w:rPr>
        <w:br/>
      </w:r>
      <w:proofErr w:type="spellStart"/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Oblatenstraße</w:t>
      </w:r>
      <w:proofErr w:type="spellEnd"/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 75</w:t>
      </w:r>
      <w:r>
        <w:rPr>
          <w:rFonts w:ascii="ScalaSansPro" w:eastAsia="Times New Roman" w:hAnsi="ScalaSansPro" w:cs="Times New Roman"/>
          <w:b/>
          <w:sz w:val="20"/>
          <w:lang w:eastAsia="de-DE"/>
        </w:rPr>
        <w:br/>
      </w: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10115 Berlin</w:t>
      </w:r>
    </w:p>
    <w:p w14:paraId="2180030D" w14:textId="3A4272A4" w:rsidR="00001276" w:rsidRPr="008C1268" w:rsidRDefault="00001276" w:rsidP="008C1268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  <w:r w:rsidRPr="008C1268">
        <w:rPr>
          <w:rFonts w:ascii="ScalaSansPro" w:eastAsia="Times New Roman" w:hAnsi="ScalaSansPro" w:cs="Times New Roman"/>
          <w:sz w:val="20"/>
          <w:lang w:eastAsia="de-DE"/>
        </w:rPr>
        <w:t xml:space="preserve">nimmt das Zuteilungsangebot </w:t>
      </w:r>
      <w:r w:rsidR="003714AB" w:rsidRPr="008C1268">
        <w:rPr>
          <w:rFonts w:ascii="ScalaSansPro" w:eastAsia="Times New Roman" w:hAnsi="ScalaSansPro" w:cs="Times New Roman"/>
          <w:sz w:val="20"/>
          <w:lang w:eastAsia="de-DE"/>
        </w:rPr>
        <w:t xml:space="preserve">zum Virtual Stock Option Programm </w:t>
      </w:r>
      <w:r w:rsidRPr="008C1268">
        <w:rPr>
          <w:rFonts w:ascii="ScalaSansPro" w:eastAsia="Times New Roman" w:hAnsi="ScalaSansPro" w:cs="Times New Roman"/>
          <w:sz w:val="20"/>
          <w:lang w:eastAsia="de-DE"/>
        </w:rPr>
        <w:t xml:space="preserve">der Gesellschaft vom </w:t>
      </w:r>
      <w:r w:rsidR="00E77AFD" w:rsidRPr="008C1268">
        <w:rPr>
          <w:rFonts w:ascii="ScalaSansPro" w:eastAsia="Times New Roman" w:hAnsi="ScalaSansPro" w:cs="Times New Roman"/>
          <w:sz w:val="20"/>
          <w:lang w:eastAsia="de-DE"/>
        </w:rPr>
        <w:t>[Datum]</w:t>
      </w:r>
      <w:r w:rsidRPr="008C1268">
        <w:rPr>
          <w:rFonts w:ascii="ScalaSansPro" w:eastAsia="Times New Roman" w:hAnsi="ScalaSansPro" w:cs="Times New Roman"/>
          <w:sz w:val="20"/>
          <w:lang w:eastAsia="de-DE"/>
        </w:rPr>
        <w:t xml:space="preserve"> vorbehaltslos an und bestätigt alle im Angebot </w:t>
      </w:r>
      <w:r w:rsidR="0037296A" w:rsidRPr="008C1268">
        <w:rPr>
          <w:rFonts w:ascii="ScalaSansPro" w:eastAsia="Times New Roman" w:hAnsi="ScalaSansPro" w:cs="Times New Roman"/>
          <w:sz w:val="20"/>
          <w:lang w:eastAsia="de-DE"/>
        </w:rPr>
        <w:t xml:space="preserve">und den Optionsbedingungen </w:t>
      </w:r>
      <w:r w:rsidRPr="008C1268">
        <w:rPr>
          <w:rFonts w:ascii="ScalaSansPro" w:eastAsia="Times New Roman" w:hAnsi="ScalaSansPro" w:cs="Times New Roman"/>
          <w:sz w:val="20"/>
          <w:lang w:eastAsia="de-DE"/>
        </w:rPr>
        <w:t xml:space="preserve">gemachten Aussagen. </w:t>
      </w:r>
    </w:p>
    <w:p w14:paraId="4701D912" w14:textId="77777777" w:rsidR="00001276" w:rsidRDefault="00001276" w:rsidP="00AF131E">
      <w:pPr>
        <w:rPr>
          <w:rFonts w:ascii="ScalaSansPro" w:hAnsi="ScalaSansPro"/>
          <w:sz w:val="20"/>
          <w:szCs w:val="20"/>
        </w:rPr>
      </w:pPr>
    </w:p>
    <w:p w14:paraId="4BBDE07C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4E59D5C7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3190F0F9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20793C8D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6614BA9F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444857F4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2662FE97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3ECD9D41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71169B81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0B589C5A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6172DF2B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0EE8507D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2A516962" w14:textId="77777777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1044997F" w14:textId="32C15CDD" w:rsidR="008C1268" w:rsidRDefault="008C1268" w:rsidP="00AF131E">
      <w:pPr>
        <w:rPr>
          <w:rFonts w:ascii="ScalaSansPro" w:hAnsi="ScalaSansPro"/>
          <w:sz w:val="20"/>
          <w:szCs w:val="20"/>
        </w:rPr>
      </w:pPr>
    </w:p>
    <w:p w14:paraId="56D8EAAF" w14:textId="77777777" w:rsidR="008C1268" w:rsidRPr="00422DFA" w:rsidRDefault="008C1268" w:rsidP="00AF131E">
      <w:pPr>
        <w:rPr>
          <w:rFonts w:ascii="ScalaSansPro" w:hAnsi="ScalaSansPro"/>
          <w:sz w:val="20"/>
          <w:szCs w:val="20"/>
        </w:rPr>
      </w:pPr>
    </w:p>
    <w:p w14:paraId="2CF16F17" w14:textId="77777777" w:rsidR="00001276" w:rsidRPr="00422DFA" w:rsidRDefault="00001276" w:rsidP="00AF131E">
      <w:pPr>
        <w:rPr>
          <w:rFonts w:ascii="ScalaSansPro" w:hAnsi="ScalaSansPro"/>
          <w:sz w:val="20"/>
          <w:szCs w:val="20"/>
        </w:rPr>
      </w:pPr>
    </w:p>
    <w:p w14:paraId="10F0657A" w14:textId="06B9C61B" w:rsidR="00AF131E" w:rsidRPr="00422DFA" w:rsidRDefault="001B66A5" w:rsidP="00032AF5">
      <w:pPr>
        <w:outlineLvl w:val="0"/>
        <w:rPr>
          <w:rFonts w:ascii="ScalaSansPro" w:hAnsi="ScalaSansPro"/>
          <w:b/>
          <w:sz w:val="20"/>
          <w:szCs w:val="20"/>
        </w:rPr>
      </w:pPr>
      <w:r w:rsidRPr="00422DFA">
        <w:rPr>
          <w:rFonts w:ascii="ScalaSansPro" w:hAnsi="ScalaSansPro"/>
          <w:b/>
          <w:sz w:val="20"/>
          <w:szCs w:val="20"/>
        </w:rPr>
        <w:t xml:space="preserve">Für den </w:t>
      </w:r>
      <w:r w:rsidR="00001276" w:rsidRPr="00422DFA">
        <w:rPr>
          <w:rFonts w:ascii="ScalaSansPro" w:hAnsi="ScalaSansPro"/>
          <w:b/>
          <w:sz w:val="20"/>
          <w:szCs w:val="20"/>
        </w:rPr>
        <w:t>Optionsberechtigten</w:t>
      </w:r>
      <w:r w:rsidRPr="00422DFA">
        <w:rPr>
          <w:rFonts w:ascii="ScalaSansPro" w:hAnsi="ScalaSansPro"/>
          <w:b/>
          <w:sz w:val="20"/>
          <w:szCs w:val="20"/>
        </w:rPr>
        <w:t>:</w:t>
      </w:r>
    </w:p>
    <w:p w14:paraId="7171B2DD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3F293ADC" w14:textId="3BF03182" w:rsidR="008C1268" w:rsidRPr="00422DFA" w:rsidRDefault="008C1268" w:rsidP="008C1268">
      <w:pPr>
        <w:rPr>
          <w:rFonts w:ascii="ScalaSansPro" w:hAnsi="ScalaSansPro"/>
          <w:sz w:val="20"/>
          <w:szCs w:val="20"/>
        </w:rPr>
      </w:pPr>
      <w:r>
        <w:rPr>
          <w:rFonts w:ascii="ScalaSansPro" w:hAnsi="ScalaSansPro"/>
          <w:sz w:val="20"/>
          <w:szCs w:val="20"/>
        </w:rPr>
        <w:t>Berlin</w:t>
      </w:r>
      <w:r w:rsidRPr="00422DFA">
        <w:rPr>
          <w:rFonts w:ascii="ScalaSansPro" w:hAnsi="ScalaSansPro"/>
          <w:sz w:val="20"/>
          <w:szCs w:val="20"/>
        </w:rPr>
        <w:t xml:space="preserve">, den </w:t>
      </w:r>
      <w:r w:rsidR="004C22E4">
        <w:rPr>
          <w:rFonts w:ascii="ScalaSansPro" w:hAnsi="ScalaSansPro"/>
          <w:sz w:val="20"/>
          <w:szCs w:val="20"/>
        </w:rPr>
        <w:t>__</w:t>
      </w:r>
      <w:r>
        <w:rPr>
          <w:rFonts w:ascii="ScalaSansPro" w:hAnsi="ScalaSansPro"/>
          <w:sz w:val="20"/>
          <w:szCs w:val="20"/>
        </w:rPr>
        <w:t>.0</w:t>
      </w:r>
      <w:r w:rsidR="004C22E4">
        <w:rPr>
          <w:rFonts w:ascii="ScalaSansPro" w:hAnsi="ScalaSansPro"/>
          <w:sz w:val="20"/>
          <w:szCs w:val="20"/>
        </w:rPr>
        <w:t>1.2018</w:t>
      </w:r>
    </w:p>
    <w:p w14:paraId="31E7B54F" w14:textId="66900C00" w:rsidR="00AF131E" w:rsidRPr="00422DFA" w:rsidRDefault="00AF131E" w:rsidP="00032AF5">
      <w:pPr>
        <w:outlineLvl w:val="0"/>
        <w:rPr>
          <w:rFonts w:ascii="ScalaSansPro" w:hAnsi="ScalaSansPro"/>
          <w:sz w:val="20"/>
          <w:szCs w:val="20"/>
        </w:rPr>
      </w:pPr>
    </w:p>
    <w:p w14:paraId="21235644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63B13BE1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21530407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08CE397E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</w:p>
    <w:p w14:paraId="6A804C0C" w14:textId="77777777" w:rsidR="00AF131E" w:rsidRPr="00422DFA" w:rsidRDefault="00AF131E" w:rsidP="00AF131E">
      <w:pPr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t>________________________________________</w:t>
      </w:r>
    </w:p>
    <w:p w14:paraId="057E3026" w14:textId="7038CA82" w:rsidR="003714AB" w:rsidRPr="00422DFA" w:rsidRDefault="008C1268" w:rsidP="00AF131E">
      <w:pPr>
        <w:rPr>
          <w:rFonts w:ascii="ScalaSansPro" w:hAnsi="ScalaSansPro"/>
          <w:sz w:val="20"/>
          <w:szCs w:val="20"/>
        </w:rPr>
      </w:pPr>
      <w:r w:rsidRPr="008C1268">
        <w:rPr>
          <w:rFonts w:ascii="ScalaSansPro" w:hAnsi="ScalaSansPro"/>
          <w:sz w:val="20"/>
          <w:szCs w:val="20"/>
        </w:rPr>
        <w:t xml:space="preserve">Pavel </w:t>
      </w:r>
      <w:proofErr w:type="spellStart"/>
      <w:r w:rsidRPr="008C1268">
        <w:rPr>
          <w:rFonts w:ascii="ScalaSansPro" w:hAnsi="ScalaSansPro"/>
          <w:sz w:val="20"/>
          <w:szCs w:val="20"/>
        </w:rPr>
        <w:t>Pipovič</w:t>
      </w:r>
      <w:proofErr w:type="spellEnd"/>
    </w:p>
    <w:p w14:paraId="72E89CF7" w14:textId="77777777" w:rsidR="003714AB" w:rsidRPr="00422DFA" w:rsidRDefault="003714AB" w:rsidP="00AF131E">
      <w:pPr>
        <w:rPr>
          <w:rFonts w:ascii="ScalaSansPro" w:hAnsi="ScalaSansPro"/>
          <w:sz w:val="20"/>
          <w:szCs w:val="20"/>
        </w:rPr>
      </w:pPr>
    </w:p>
    <w:p w14:paraId="60DAA418" w14:textId="77777777" w:rsidR="003714AB" w:rsidRPr="00422DFA" w:rsidRDefault="003714AB" w:rsidP="00AF131E">
      <w:pPr>
        <w:rPr>
          <w:rFonts w:ascii="ScalaSansPro" w:hAnsi="ScalaSansPro"/>
          <w:sz w:val="20"/>
          <w:szCs w:val="20"/>
        </w:rPr>
      </w:pPr>
    </w:p>
    <w:p w14:paraId="5509CD69" w14:textId="77777777" w:rsidR="003714AB" w:rsidRPr="00422DFA" w:rsidRDefault="003714AB" w:rsidP="00AF131E">
      <w:pPr>
        <w:rPr>
          <w:rFonts w:ascii="ScalaSansPro" w:hAnsi="ScalaSansPro"/>
          <w:sz w:val="20"/>
          <w:szCs w:val="20"/>
        </w:rPr>
      </w:pPr>
    </w:p>
    <w:p w14:paraId="2AD9BBE3" w14:textId="573310BC" w:rsidR="003714AB" w:rsidRPr="00422DFA" w:rsidRDefault="003714AB" w:rsidP="00032AF5">
      <w:pPr>
        <w:jc w:val="right"/>
        <w:outlineLvl w:val="0"/>
        <w:rPr>
          <w:rFonts w:ascii="ScalaSansPro" w:hAnsi="ScalaSansPro"/>
          <w:b/>
          <w:sz w:val="20"/>
          <w:szCs w:val="20"/>
        </w:rPr>
      </w:pPr>
      <w:r w:rsidRPr="00422DFA">
        <w:rPr>
          <w:rFonts w:ascii="ScalaSansPro" w:hAnsi="ScalaSansPro"/>
          <w:b/>
          <w:sz w:val="20"/>
          <w:szCs w:val="20"/>
        </w:rPr>
        <w:t>Eingang bestätigt:</w:t>
      </w:r>
    </w:p>
    <w:p w14:paraId="7E09C0B6" w14:textId="77777777" w:rsidR="003714AB" w:rsidRPr="00422DFA" w:rsidRDefault="003714AB" w:rsidP="003714AB">
      <w:pPr>
        <w:jc w:val="right"/>
        <w:rPr>
          <w:rFonts w:ascii="ScalaSansPro" w:hAnsi="ScalaSansPro"/>
          <w:sz w:val="20"/>
          <w:szCs w:val="20"/>
        </w:rPr>
      </w:pPr>
    </w:p>
    <w:p w14:paraId="7BE0EC64" w14:textId="59FF28FD" w:rsidR="003714AB" w:rsidRPr="00422DFA" w:rsidRDefault="003714AB" w:rsidP="00032AF5">
      <w:pPr>
        <w:jc w:val="right"/>
        <w:outlineLvl w:val="0"/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t>Berlin, den</w:t>
      </w:r>
      <w:r w:rsidR="004C22E4">
        <w:rPr>
          <w:rFonts w:ascii="ScalaSansPro" w:hAnsi="ScalaSansPro"/>
          <w:sz w:val="20"/>
          <w:szCs w:val="20"/>
        </w:rPr>
        <w:t xml:space="preserve"> __</w:t>
      </w:r>
      <w:r w:rsidR="008C1268">
        <w:rPr>
          <w:rFonts w:ascii="ScalaSansPro" w:hAnsi="ScalaSansPro"/>
          <w:sz w:val="20"/>
          <w:szCs w:val="20"/>
        </w:rPr>
        <w:t>.0</w:t>
      </w:r>
      <w:r w:rsidR="004C22E4">
        <w:rPr>
          <w:rFonts w:ascii="ScalaSansPro" w:hAnsi="ScalaSansPro"/>
          <w:sz w:val="20"/>
          <w:szCs w:val="20"/>
        </w:rPr>
        <w:t>1</w:t>
      </w:r>
      <w:r w:rsidR="008C1268">
        <w:rPr>
          <w:rFonts w:ascii="ScalaSansPro" w:hAnsi="ScalaSansPro"/>
          <w:sz w:val="20"/>
          <w:szCs w:val="20"/>
        </w:rPr>
        <w:t>.201</w:t>
      </w:r>
      <w:r w:rsidR="004C22E4">
        <w:rPr>
          <w:rFonts w:ascii="ScalaSansPro" w:hAnsi="ScalaSansPro"/>
          <w:sz w:val="20"/>
          <w:szCs w:val="20"/>
        </w:rPr>
        <w:t>8</w:t>
      </w:r>
    </w:p>
    <w:p w14:paraId="7ED9A545" w14:textId="77777777" w:rsidR="003714AB" w:rsidRPr="00422DFA" w:rsidRDefault="003714AB" w:rsidP="003714AB">
      <w:pPr>
        <w:jc w:val="right"/>
        <w:rPr>
          <w:rFonts w:ascii="ScalaSansPro" w:hAnsi="ScalaSansPro"/>
          <w:sz w:val="20"/>
          <w:szCs w:val="20"/>
        </w:rPr>
      </w:pPr>
    </w:p>
    <w:p w14:paraId="7EA64C76" w14:textId="77777777" w:rsidR="003714AB" w:rsidRPr="00422DFA" w:rsidRDefault="003714AB" w:rsidP="003714AB">
      <w:pPr>
        <w:jc w:val="right"/>
        <w:rPr>
          <w:rFonts w:ascii="ScalaSansPro" w:hAnsi="ScalaSansPro"/>
          <w:sz w:val="20"/>
          <w:szCs w:val="20"/>
        </w:rPr>
      </w:pPr>
    </w:p>
    <w:p w14:paraId="4CD04992" w14:textId="77777777" w:rsidR="003714AB" w:rsidRPr="00422DFA" w:rsidRDefault="003714AB" w:rsidP="003714AB">
      <w:pPr>
        <w:jc w:val="right"/>
        <w:rPr>
          <w:rFonts w:ascii="ScalaSansPro" w:hAnsi="ScalaSansPro"/>
          <w:sz w:val="20"/>
          <w:szCs w:val="20"/>
        </w:rPr>
      </w:pPr>
    </w:p>
    <w:p w14:paraId="6DA345DF" w14:textId="77777777" w:rsidR="003714AB" w:rsidRPr="00422DFA" w:rsidRDefault="003714AB" w:rsidP="003714AB">
      <w:pPr>
        <w:jc w:val="right"/>
        <w:rPr>
          <w:rFonts w:ascii="ScalaSansPro" w:hAnsi="ScalaSansPro"/>
          <w:sz w:val="20"/>
          <w:szCs w:val="20"/>
        </w:rPr>
      </w:pPr>
    </w:p>
    <w:p w14:paraId="2BBC6211" w14:textId="77777777" w:rsidR="003714AB" w:rsidRPr="00422DFA" w:rsidRDefault="003714AB" w:rsidP="003714AB">
      <w:pPr>
        <w:jc w:val="right"/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t>________________________________________</w:t>
      </w:r>
    </w:p>
    <w:p w14:paraId="750AE8EF" w14:textId="1E41A094" w:rsidR="003714AB" w:rsidRPr="00422DFA" w:rsidRDefault="008C1268" w:rsidP="003714AB">
      <w:pPr>
        <w:jc w:val="right"/>
        <w:rPr>
          <w:rFonts w:ascii="ScalaSansPro" w:hAnsi="ScalaSansPro"/>
          <w:sz w:val="20"/>
          <w:szCs w:val="20"/>
        </w:rPr>
      </w:pPr>
      <w:r>
        <w:rPr>
          <w:rFonts w:ascii="ScalaSansPro" w:hAnsi="ScalaSansPro"/>
          <w:sz w:val="20"/>
          <w:szCs w:val="20"/>
        </w:rPr>
        <w:t>Digital World GmbH</w:t>
      </w:r>
    </w:p>
    <w:p w14:paraId="5D15D7A2" w14:textId="55042DBC" w:rsidR="00932F35" w:rsidRPr="00422DFA" w:rsidRDefault="00932F35" w:rsidP="00AF131E">
      <w:pPr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br w:type="page"/>
      </w:r>
    </w:p>
    <w:p w14:paraId="7CB57771" w14:textId="4DCB5EE8" w:rsidR="00DE07C9" w:rsidRPr="00422DFA" w:rsidRDefault="00DE07C9" w:rsidP="000B163C">
      <w:pPr>
        <w:jc w:val="center"/>
        <w:outlineLvl w:val="0"/>
        <w:rPr>
          <w:rFonts w:ascii="ScalaSansPro" w:hAnsi="ScalaSansPro"/>
          <w:b/>
          <w:sz w:val="20"/>
          <w:szCs w:val="20"/>
        </w:rPr>
      </w:pPr>
      <w:r w:rsidRPr="00422DFA">
        <w:rPr>
          <w:rFonts w:ascii="ScalaSansPro" w:hAnsi="ScalaSansPro"/>
          <w:b/>
          <w:sz w:val="20"/>
          <w:szCs w:val="20"/>
        </w:rPr>
        <w:lastRenderedPageBreak/>
        <w:t>ZUSTIMMUNGSERKLÄRUNG</w:t>
      </w:r>
    </w:p>
    <w:p w14:paraId="5C8D0DAB" w14:textId="77777777" w:rsidR="000B163C" w:rsidRDefault="000B163C" w:rsidP="000B163C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</w:p>
    <w:p w14:paraId="65AFE9BB" w14:textId="77777777" w:rsidR="00CF796E" w:rsidRDefault="00CF796E" w:rsidP="000B163C">
      <w:pPr>
        <w:pStyle w:val="Listenabsatz"/>
        <w:spacing w:after="270" w:line="276" w:lineRule="auto"/>
        <w:ind w:left="0" w:right="321"/>
        <w:contextualSpacing w:val="0"/>
        <w:jc w:val="both"/>
        <w:rPr>
          <w:rFonts w:ascii="ScalaSansPro" w:eastAsia="Times New Roman" w:hAnsi="ScalaSansPro" w:cs="Times New Roman"/>
          <w:sz w:val="20"/>
          <w:lang w:eastAsia="de-DE"/>
        </w:rPr>
      </w:pPr>
    </w:p>
    <w:p w14:paraId="1394C80D" w14:textId="77777777" w:rsidR="00DE07C9" w:rsidRPr="00422DFA" w:rsidRDefault="00DE07C9" w:rsidP="00DE07C9">
      <w:pPr>
        <w:rPr>
          <w:rFonts w:ascii="ScalaSansPro" w:hAnsi="ScalaSansPro"/>
          <w:b/>
          <w:sz w:val="20"/>
          <w:szCs w:val="20"/>
        </w:rPr>
      </w:pPr>
    </w:p>
    <w:p w14:paraId="1B4C5131" w14:textId="338C2543" w:rsidR="00DE07C9" w:rsidRPr="00422DFA" w:rsidRDefault="004C22E4" w:rsidP="00DE07C9">
      <w:pPr>
        <w:rPr>
          <w:rFonts w:ascii="ScalaSansPro" w:hAnsi="ScalaSansPro"/>
          <w:sz w:val="20"/>
          <w:szCs w:val="20"/>
        </w:rPr>
      </w:pPr>
      <w:r>
        <w:rPr>
          <w:rFonts w:ascii="ScalaSansPro" w:hAnsi="ScalaSansPro"/>
          <w:sz w:val="20"/>
          <w:szCs w:val="20"/>
        </w:rPr>
        <w:t xml:space="preserve">Der </w:t>
      </w:r>
      <w:r w:rsidR="000B163C">
        <w:rPr>
          <w:rFonts w:ascii="ScalaSansPro" w:hAnsi="ScalaSansPro"/>
          <w:sz w:val="20"/>
          <w:szCs w:val="20"/>
        </w:rPr>
        <w:t xml:space="preserve">Beirat </w:t>
      </w:r>
      <w:r>
        <w:rPr>
          <w:rFonts w:ascii="ScalaSansPro" w:hAnsi="ScalaSansPro"/>
          <w:sz w:val="20"/>
          <w:szCs w:val="20"/>
        </w:rPr>
        <w:t xml:space="preserve">der Gesellschaft </w:t>
      </w:r>
      <w:r w:rsidR="00DE07C9" w:rsidRPr="00422DFA">
        <w:rPr>
          <w:rFonts w:ascii="ScalaSansPro" w:hAnsi="ScalaSansPro"/>
          <w:sz w:val="20"/>
          <w:szCs w:val="20"/>
        </w:rPr>
        <w:t xml:space="preserve">stimmt </w:t>
      </w:r>
      <w:r>
        <w:rPr>
          <w:rFonts w:ascii="ScalaSansPro" w:hAnsi="ScalaSansPro"/>
          <w:sz w:val="20"/>
          <w:szCs w:val="20"/>
        </w:rPr>
        <w:t xml:space="preserve">hiermit </w:t>
      </w:r>
      <w:r w:rsidR="00DE07C9" w:rsidRPr="00422DFA">
        <w:rPr>
          <w:rFonts w:ascii="ScalaSansPro" w:hAnsi="ScalaSansPro"/>
          <w:sz w:val="20"/>
          <w:szCs w:val="20"/>
        </w:rPr>
        <w:t>der Zuteilung von:</w:t>
      </w:r>
    </w:p>
    <w:p w14:paraId="1FD137F1" w14:textId="77777777" w:rsidR="00DE07C9" w:rsidRPr="00422DFA" w:rsidRDefault="00DE07C9" w:rsidP="00DE07C9">
      <w:pPr>
        <w:rPr>
          <w:rFonts w:ascii="ScalaSansPro" w:hAnsi="ScalaSansPro"/>
          <w:sz w:val="20"/>
          <w:szCs w:val="20"/>
        </w:rPr>
      </w:pPr>
    </w:p>
    <w:p w14:paraId="550A6A96" w14:textId="77777777" w:rsidR="000B163C" w:rsidRPr="00653D18" w:rsidRDefault="000B163C" w:rsidP="000B163C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250 (in Worten: zweihundertfünfzig)</w:t>
      </w:r>
      <w:r w:rsidRPr="00653D18">
        <w:rPr>
          <w:rFonts w:ascii="ScalaSansPro" w:eastAsia="Times New Roman" w:hAnsi="ScalaSansPro" w:cs="Times New Roman"/>
          <w:sz w:val="20"/>
          <w:lang w:eastAsia="de-DE"/>
        </w:rPr>
        <w:t xml:space="preserve"> Virtuelle Optionen</w:t>
      </w:r>
    </w:p>
    <w:p w14:paraId="0BA7EF49" w14:textId="77777777" w:rsidR="000B163C" w:rsidRPr="00653D18" w:rsidRDefault="000B163C" w:rsidP="000B163C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sz w:val="20"/>
          <w:lang w:eastAsia="de-DE"/>
        </w:rPr>
        <w:t>zum Basispreis von:</w:t>
      </w:r>
      <w:r>
        <w:rPr>
          <w:rFonts w:ascii="ScalaSansPro" w:eastAsia="Times New Roman" w:hAnsi="ScalaSansPro" w:cs="Times New Roman"/>
          <w:sz w:val="20"/>
          <w:lang w:eastAsia="de-DE"/>
        </w:rPr>
        <w:br/>
      </w: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256 (in Worten: zweihundertsechsundfünfzig)</w:t>
      </w:r>
      <w:r w:rsidRPr="00653D18">
        <w:rPr>
          <w:rFonts w:ascii="ScalaSansPro" w:eastAsia="Times New Roman" w:hAnsi="ScalaSansPro" w:cs="Times New Roman"/>
          <w:sz w:val="20"/>
          <w:lang w:eastAsia="de-DE"/>
        </w:rPr>
        <w:t xml:space="preserve"> EUR pro Virtueller Option</w:t>
      </w:r>
    </w:p>
    <w:p w14:paraId="451B3C69" w14:textId="77777777" w:rsidR="000B163C" w:rsidRDefault="000B163C" w:rsidP="00690B31">
      <w:pPr>
        <w:jc w:val="center"/>
        <w:rPr>
          <w:rFonts w:ascii="ScalaSansPro" w:hAnsi="ScalaSansPro"/>
          <w:b/>
          <w:sz w:val="20"/>
          <w:szCs w:val="20"/>
        </w:rPr>
      </w:pPr>
    </w:p>
    <w:p w14:paraId="51BBF657" w14:textId="0224F1CC" w:rsidR="00DE07C9" w:rsidRDefault="00DE07C9" w:rsidP="000B163C">
      <w:pPr>
        <w:ind w:hanging="284"/>
        <w:jc w:val="center"/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t>an</w:t>
      </w:r>
    </w:p>
    <w:p w14:paraId="782FA9BE" w14:textId="77777777" w:rsidR="000B163C" w:rsidRPr="00422DFA" w:rsidRDefault="000B163C" w:rsidP="000B163C">
      <w:pPr>
        <w:jc w:val="center"/>
        <w:rPr>
          <w:rFonts w:ascii="ScalaSansPro" w:hAnsi="ScalaSansPro"/>
          <w:sz w:val="20"/>
          <w:szCs w:val="20"/>
        </w:rPr>
      </w:pPr>
    </w:p>
    <w:p w14:paraId="69DB5433" w14:textId="77777777" w:rsidR="000B163C" w:rsidRPr="00653D18" w:rsidRDefault="000B163C" w:rsidP="000B163C">
      <w:pPr>
        <w:pStyle w:val="Listenabsatz"/>
        <w:spacing w:after="270" w:line="276" w:lineRule="auto"/>
        <w:ind w:left="0" w:right="321"/>
        <w:contextualSpacing w:val="0"/>
        <w:jc w:val="center"/>
        <w:rPr>
          <w:rFonts w:ascii="ScalaSansPro" w:eastAsia="Times New Roman" w:hAnsi="ScalaSansPro" w:cs="Times New Roman"/>
          <w:b/>
          <w:sz w:val="20"/>
          <w:lang w:eastAsia="de-DE"/>
        </w:rPr>
      </w:pP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Pavel </w:t>
      </w:r>
      <w:proofErr w:type="spellStart"/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Pipovič</w:t>
      </w:r>
      <w:proofErr w:type="spellEnd"/>
      <w:r>
        <w:rPr>
          <w:rFonts w:ascii="ScalaSansPro" w:eastAsia="Times New Roman" w:hAnsi="ScalaSansPro" w:cs="Times New Roman"/>
          <w:b/>
          <w:sz w:val="20"/>
          <w:lang w:eastAsia="de-DE"/>
        </w:rPr>
        <w:br/>
      </w:r>
      <w:proofErr w:type="spellStart"/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Oblatenstraße</w:t>
      </w:r>
      <w:proofErr w:type="spellEnd"/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 xml:space="preserve"> 75</w:t>
      </w:r>
      <w:r>
        <w:rPr>
          <w:rFonts w:ascii="ScalaSansPro" w:eastAsia="Times New Roman" w:hAnsi="ScalaSansPro" w:cs="Times New Roman"/>
          <w:b/>
          <w:sz w:val="20"/>
          <w:lang w:eastAsia="de-DE"/>
        </w:rPr>
        <w:br/>
      </w:r>
      <w:r w:rsidRPr="00653D18">
        <w:rPr>
          <w:rFonts w:ascii="ScalaSansPro" w:eastAsia="Times New Roman" w:hAnsi="ScalaSansPro" w:cs="Times New Roman"/>
          <w:b/>
          <w:sz w:val="20"/>
          <w:lang w:eastAsia="de-DE"/>
        </w:rPr>
        <w:t>10115 Berlin</w:t>
      </w:r>
    </w:p>
    <w:p w14:paraId="515F0573" w14:textId="4560DB61" w:rsidR="00DE07C9" w:rsidRPr="00422DFA" w:rsidRDefault="00DE07C9" w:rsidP="00DE07C9">
      <w:pPr>
        <w:rPr>
          <w:rFonts w:ascii="ScalaSansPro" w:hAnsi="ScalaSansPro"/>
          <w:sz w:val="20"/>
          <w:szCs w:val="20"/>
        </w:rPr>
      </w:pPr>
    </w:p>
    <w:p w14:paraId="0E04CF5D" w14:textId="25CEB723" w:rsidR="00DE07C9" w:rsidRPr="00422DFA" w:rsidRDefault="00DE07C9" w:rsidP="00DE07C9">
      <w:pPr>
        <w:rPr>
          <w:rFonts w:ascii="ScalaSansPro" w:hAnsi="ScalaSansPro"/>
          <w:sz w:val="20"/>
          <w:szCs w:val="20"/>
        </w:rPr>
      </w:pPr>
      <w:r w:rsidRPr="00422DFA">
        <w:rPr>
          <w:rFonts w:ascii="ScalaSansPro" w:hAnsi="ScalaSansPro"/>
          <w:sz w:val="20"/>
          <w:szCs w:val="20"/>
        </w:rPr>
        <w:t xml:space="preserve">gemäß dem Zuteilungsangebot der Gesellschaft vom </w:t>
      </w:r>
      <w:bookmarkStart w:id="2" w:name="_GoBack"/>
      <w:r w:rsidR="004C22E4">
        <w:rPr>
          <w:rFonts w:ascii="ScalaSansPro" w:hAnsi="ScalaSansPro"/>
          <w:sz w:val="20"/>
          <w:szCs w:val="20"/>
        </w:rPr>
        <w:t>[</w:t>
      </w:r>
      <w:r w:rsidR="000B163C">
        <w:rPr>
          <w:rFonts w:ascii="ScalaSansPro" w:hAnsi="ScalaSansPro"/>
          <w:sz w:val="20"/>
          <w:szCs w:val="20"/>
        </w:rPr>
        <w:t>25.07.2017</w:t>
      </w:r>
      <w:r w:rsidR="004C22E4">
        <w:rPr>
          <w:rFonts w:ascii="ScalaSansPro" w:hAnsi="ScalaSansPro"/>
          <w:sz w:val="20"/>
          <w:szCs w:val="20"/>
        </w:rPr>
        <w:t>]</w:t>
      </w:r>
      <w:bookmarkEnd w:id="2"/>
      <w:r w:rsidR="000B163C">
        <w:rPr>
          <w:rFonts w:ascii="ScalaSansPro" w:hAnsi="ScalaSansPro"/>
          <w:sz w:val="20"/>
          <w:szCs w:val="20"/>
        </w:rPr>
        <w:t xml:space="preserve"> </w:t>
      </w:r>
      <w:r w:rsidRPr="00422DFA">
        <w:rPr>
          <w:rFonts w:ascii="ScalaSansPro" w:hAnsi="ScalaSansPro"/>
          <w:sz w:val="20"/>
          <w:szCs w:val="20"/>
        </w:rPr>
        <w:t>zu.</w:t>
      </w:r>
    </w:p>
    <w:p w14:paraId="287DC7E3" w14:textId="77777777" w:rsidR="00DE07C9" w:rsidRDefault="00DE07C9" w:rsidP="00DE07C9">
      <w:pPr>
        <w:rPr>
          <w:rFonts w:ascii="ScalaSansPro" w:hAnsi="ScalaSansPro"/>
          <w:sz w:val="20"/>
          <w:szCs w:val="20"/>
        </w:rPr>
      </w:pPr>
    </w:p>
    <w:p w14:paraId="7C028481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07A23D61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76197718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63269EF5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5BACFB7D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1638C620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1B1579B1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21EA3A64" w14:textId="77777777" w:rsidR="00CF796E" w:rsidRDefault="00CF796E" w:rsidP="00DE07C9">
      <w:pPr>
        <w:rPr>
          <w:rFonts w:ascii="ScalaSansPro" w:hAnsi="ScalaSansPro"/>
          <w:sz w:val="20"/>
          <w:szCs w:val="20"/>
        </w:rPr>
      </w:pPr>
    </w:p>
    <w:p w14:paraId="31CEE5EC" w14:textId="77777777" w:rsidR="00CF796E" w:rsidRPr="00422DFA" w:rsidRDefault="00CF796E" w:rsidP="00DE07C9">
      <w:pPr>
        <w:rPr>
          <w:rFonts w:ascii="ScalaSansPro" w:hAnsi="ScalaSansPro"/>
          <w:sz w:val="20"/>
          <w:szCs w:val="20"/>
        </w:rPr>
      </w:pPr>
    </w:p>
    <w:p w14:paraId="7C6A0EA0" w14:textId="77777777" w:rsidR="00DE07C9" w:rsidRPr="00422DFA" w:rsidRDefault="00DE07C9" w:rsidP="00DE07C9">
      <w:pPr>
        <w:rPr>
          <w:rFonts w:ascii="ScalaSansPro" w:hAnsi="ScalaSansPro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216"/>
      </w:tblGrid>
      <w:tr w:rsidR="00CF796E" w14:paraId="4DC680DF" w14:textId="77777777" w:rsidTr="00CF796E">
        <w:trPr>
          <w:trHeight w:val="3516"/>
        </w:trPr>
        <w:tc>
          <w:tcPr>
            <w:tcW w:w="4850" w:type="dxa"/>
          </w:tcPr>
          <w:p w14:paraId="2E630205" w14:textId="77777777" w:rsidR="00CF796E" w:rsidRPr="00422DFA" w:rsidRDefault="00CF796E" w:rsidP="00CF796E">
            <w:pPr>
              <w:outlineLvl w:val="0"/>
              <w:rPr>
                <w:rFonts w:ascii="ScalaSansPro" w:hAnsi="ScalaSansPro"/>
                <w:sz w:val="20"/>
                <w:szCs w:val="20"/>
              </w:rPr>
            </w:pPr>
            <w:r w:rsidRPr="00422DFA">
              <w:rPr>
                <w:rFonts w:ascii="ScalaSansPro" w:hAnsi="ScalaSansPro"/>
                <w:sz w:val="20"/>
                <w:szCs w:val="20"/>
              </w:rPr>
              <w:t>Berlin, den</w:t>
            </w:r>
            <w:r>
              <w:rPr>
                <w:rFonts w:ascii="ScalaSansPro" w:hAnsi="ScalaSansPro"/>
                <w:sz w:val="20"/>
                <w:szCs w:val="20"/>
              </w:rPr>
              <w:t xml:space="preserve"> 25.07.2017</w:t>
            </w:r>
          </w:p>
          <w:p w14:paraId="27513A42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7234B18B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1988E94C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346AC082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7E680208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  <w:r w:rsidRPr="00422DFA">
              <w:rPr>
                <w:rFonts w:ascii="ScalaSansPro" w:hAnsi="ScalaSansPro"/>
                <w:sz w:val="20"/>
                <w:szCs w:val="20"/>
              </w:rPr>
              <w:t>________________________________________</w:t>
            </w:r>
          </w:p>
          <w:p w14:paraId="0FEC93FF" w14:textId="31AB168C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  <w:r w:rsidRPr="00CF796E">
              <w:rPr>
                <w:rFonts w:ascii="ScalaSansPro" w:hAnsi="ScalaSansPro"/>
                <w:sz w:val="20"/>
                <w:szCs w:val="20"/>
              </w:rPr>
              <w:t xml:space="preserve">Alexander </w:t>
            </w:r>
            <w:proofErr w:type="spellStart"/>
            <w:r w:rsidRPr="00CF796E">
              <w:rPr>
                <w:rFonts w:ascii="ScalaSansPro" w:hAnsi="ScalaSansPro"/>
                <w:sz w:val="20"/>
                <w:szCs w:val="20"/>
              </w:rPr>
              <w:t>Müller</w:t>
            </w:r>
            <w:proofErr w:type="spellEnd"/>
          </w:p>
          <w:p w14:paraId="0BB025E6" w14:textId="77777777" w:rsidR="00CF796E" w:rsidRDefault="00CF796E" w:rsidP="000B163C">
            <w:pPr>
              <w:outlineLvl w:val="0"/>
              <w:rPr>
                <w:rFonts w:ascii="ScalaSansPro" w:hAnsi="ScalaSansPro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1F65982" w14:textId="77777777" w:rsidR="00CF796E" w:rsidRPr="00422DFA" w:rsidRDefault="00CF796E" w:rsidP="00CF796E">
            <w:pPr>
              <w:outlineLvl w:val="0"/>
              <w:rPr>
                <w:rFonts w:ascii="ScalaSansPro" w:hAnsi="ScalaSansPro"/>
                <w:sz w:val="20"/>
                <w:szCs w:val="20"/>
              </w:rPr>
            </w:pPr>
            <w:r w:rsidRPr="00422DFA">
              <w:rPr>
                <w:rFonts w:ascii="ScalaSansPro" w:hAnsi="ScalaSansPro"/>
                <w:sz w:val="20"/>
                <w:szCs w:val="20"/>
              </w:rPr>
              <w:t>Berlin, den</w:t>
            </w:r>
            <w:r>
              <w:rPr>
                <w:rFonts w:ascii="ScalaSansPro" w:hAnsi="ScalaSansPro"/>
                <w:sz w:val="20"/>
                <w:szCs w:val="20"/>
              </w:rPr>
              <w:t xml:space="preserve"> 25.07.2017</w:t>
            </w:r>
          </w:p>
          <w:p w14:paraId="62D488B8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0E8DF967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28FFE400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7BDA9AF4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0C77835F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  <w:r w:rsidRPr="00422DFA">
              <w:rPr>
                <w:rFonts w:ascii="ScalaSansPro" w:hAnsi="ScalaSansPro"/>
                <w:sz w:val="20"/>
                <w:szCs w:val="20"/>
              </w:rPr>
              <w:t>________________________________________</w:t>
            </w:r>
          </w:p>
          <w:p w14:paraId="365E6572" w14:textId="7DD145A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  <w:r w:rsidRPr="00CF796E">
              <w:rPr>
                <w:rFonts w:ascii="ScalaSansPro" w:hAnsi="ScalaSansPro"/>
                <w:sz w:val="20"/>
                <w:szCs w:val="20"/>
              </w:rPr>
              <w:t>Jan Fischer</w:t>
            </w:r>
          </w:p>
          <w:p w14:paraId="7FAA9296" w14:textId="77777777" w:rsidR="00CF796E" w:rsidRDefault="00CF796E" w:rsidP="000B163C">
            <w:pPr>
              <w:outlineLvl w:val="0"/>
              <w:rPr>
                <w:rFonts w:ascii="ScalaSansPro" w:hAnsi="ScalaSansPro"/>
                <w:sz w:val="20"/>
                <w:szCs w:val="20"/>
              </w:rPr>
            </w:pPr>
          </w:p>
        </w:tc>
      </w:tr>
      <w:tr w:rsidR="00CF796E" w14:paraId="013AE8BD" w14:textId="77777777" w:rsidTr="00CF796E">
        <w:tc>
          <w:tcPr>
            <w:tcW w:w="4850" w:type="dxa"/>
          </w:tcPr>
          <w:p w14:paraId="5E668F05" w14:textId="77777777" w:rsidR="00CF796E" w:rsidRPr="00422DFA" w:rsidRDefault="00CF796E" w:rsidP="00CF796E">
            <w:pPr>
              <w:outlineLvl w:val="0"/>
              <w:rPr>
                <w:rFonts w:ascii="ScalaSansPro" w:hAnsi="ScalaSansPro"/>
                <w:sz w:val="20"/>
                <w:szCs w:val="20"/>
              </w:rPr>
            </w:pPr>
            <w:r w:rsidRPr="00422DFA">
              <w:rPr>
                <w:rFonts w:ascii="ScalaSansPro" w:hAnsi="ScalaSansPro"/>
                <w:sz w:val="20"/>
                <w:szCs w:val="20"/>
              </w:rPr>
              <w:t>Berlin, den</w:t>
            </w:r>
            <w:r>
              <w:rPr>
                <w:rFonts w:ascii="ScalaSansPro" w:hAnsi="ScalaSansPro"/>
                <w:sz w:val="20"/>
                <w:szCs w:val="20"/>
              </w:rPr>
              <w:t xml:space="preserve"> 25.07.2017</w:t>
            </w:r>
          </w:p>
          <w:p w14:paraId="1F898D08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7AF43A0E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0664163D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0161B072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</w:p>
          <w:p w14:paraId="1BBAAEDA" w14:textId="77777777" w:rsidR="00CF796E" w:rsidRPr="00422DFA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  <w:r w:rsidRPr="00422DFA">
              <w:rPr>
                <w:rFonts w:ascii="ScalaSansPro" w:hAnsi="ScalaSansPro"/>
                <w:sz w:val="20"/>
                <w:szCs w:val="20"/>
              </w:rPr>
              <w:t>________________________________________</w:t>
            </w:r>
          </w:p>
          <w:p w14:paraId="534AD8EE" w14:textId="5C09B8C7" w:rsidR="00CF796E" w:rsidRDefault="00CF796E" w:rsidP="00CF796E">
            <w:pPr>
              <w:rPr>
                <w:rFonts w:ascii="ScalaSansPro" w:hAnsi="ScalaSansPro"/>
                <w:sz w:val="20"/>
                <w:szCs w:val="20"/>
              </w:rPr>
            </w:pPr>
            <w:r w:rsidRPr="00CF796E">
              <w:rPr>
                <w:rFonts w:ascii="ScalaSansPro" w:hAnsi="ScalaSansPro"/>
                <w:sz w:val="20"/>
                <w:szCs w:val="20"/>
              </w:rPr>
              <w:t>Tobias Schulz</w:t>
            </w:r>
          </w:p>
        </w:tc>
        <w:tc>
          <w:tcPr>
            <w:tcW w:w="4216" w:type="dxa"/>
          </w:tcPr>
          <w:p w14:paraId="79710E34" w14:textId="77777777" w:rsidR="00CF796E" w:rsidRDefault="00CF796E" w:rsidP="000B163C">
            <w:pPr>
              <w:outlineLvl w:val="0"/>
              <w:rPr>
                <w:rFonts w:ascii="ScalaSansPro" w:hAnsi="ScalaSansPro"/>
                <w:sz w:val="20"/>
                <w:szCs w:val="20"/>
              </w:rPr>
            </w:pPr>
          </w:p>
        </w:tc>
      </w:tr>
    </w:tbl>
    <w:p w14:paraId="1C5B6F06" w14:textId="77777777" w:rsidR="003714AB" w:rsidRPr="00422DFA" w:rsidRDefault="003714AB" w:rsidP="00CF796E">
      <w:pPr>
        <w:outlineLvl w:val="0"/>
        <w:rPr>
          <w:rFonts w:ascii="ScalaSansPro" w:hAnsi="ScalaSansPro"/>
          <w:sz w:val="20"/>
          <w:szCs w:val="20"/>
        </w:rPr>
      </w:pPr>
    </w:p>
    <w:sectPr w:rsidR="003714AB" w:rsidRPr="00422DFA" w:rsidSect="008C1268">
      <w:headerReference w:type="default" r:id="rId7"/>
      <w:footerReference w:type="default" r:id="rId8"/>
      <w:type w:val="continuous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B0FE" w14:textId="77777777" w:rsidR="00B8703D" w:rsidRDefault="00B8703D" w:rsidP="00AF131E">
      <w:r>
        <w:separator/>
      </w:r>
    </w:p>
  </w:endnote>
  <w:endnote w:type="continuationSeparator" w:id="0">
    <w:p w14:paraId="72D3B684" w14:textId="77777777" w:rsidR="00B8703D" w:rsidRDefault="00B8703D" w:rsidP="00AF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calaSansPro">
    <w:panose1 w:val="020B0504030101020102"/>
    <w:charset w:val="4D"/>
    <w:family w:val="swiss"/>
    <w:notTrueType/>
    <w:pitch w:val="variable"/>
    <w:sig w:usb0="A00000FF" w:usb1="5000E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81BB" w14:textId="3DF98B4B" w:rsidR="00AF131E" w:rsidRPr="00AF131E" w:rsidRDefault="00AF131E" w:rsidP="00AF131E">
    <w:pPr>
      <w:pStyle w:val="Fuzeile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2280" w14:textId="77777777" w:rsidR="00B8703D" w:rsidRDefault="00B8703D" w:rsidP="00AF131E">
      <w:r>
        <w:separator/>
      </w:r>
    </w:p>
  </w:footnote>
  <w:footnote w:type="continuationSeparator" w:id="0">
    <w:p w14:paraId="3FEEBBA2" w14:textId="77777777" w:rsidR="00B8703D" w:rsidRDefault="00B8703D" w:rsidP="00AF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2911" w14:textId="6BA999F0" w:rsidR="007646FE" w:rsidRPr="007646FE" w:rsidRDefault="007646FE" w:rsidP="007646FE">
    <w:pPr>
      <w:pStyle w:val="Kopfzeile"/>
      <w:pBdr>
        <w:bottom w:val="single" w:sz="4" w:space="1" w:color="auto"/>
      </w:pBdr>
      <w:tabs>
        <w:tab w:val="clear" w:pos="4536"/>
      </w:tabs>
      <w:rPr>
        <w:rFonts w:ascii="ScalaSansPro" w:hAnsi="ScalaSansPro"/>
        <w:sz w:val="20"/>
        <w:szCs w:val="20"/>
      </w:rPr>
    </w:pPr>
    <w:r w:rsidRPr="007646FE">
      <w:rPr>
        <w:rFonts w:ascii="ScalaSansPro" w:hAnsi="ScalaSansPro"/>
        <w:sz w:val="20"/>
        <w:szCs w:val="20"/>
      </w:rPr>
      <w:t xml:space="preserve">Zuteilungsschreiben </w:t>
    </w:r>
    <w:r w:rsidR="004C22E4">
      <w:rPr>
        <w:rFonts w:ascii="ScalaSansPro" w:hAnsi="ScalaSansPro"/>
        <w:sz w:val="20"/>
        <w:szCs w:val="20"/>
      </w:rPr>
      <w:t xml:space="preserve">ESOP </w:t>
    </w:r>
    <w:r w:rsidRPr="007646FE">
      <w:rPr>
        <w:rFonts w:ascii="ScalaSansPro" w:hAnsi="ScalaSansPro"/>
        <w:sz w:val="20"/>
        <w:szCs w:val="20"/>
      </w:rPr>
      <w:t xml:space="preserve">2017 / </w:t>
    </w:r>
    <w:proofErr w:type="spellStart"/>
    <w:r w:rsidRPr="007646FE">
      <w:rPr>
        <w:rFonts w:ascii="ScalaSansPro" w:hAnsi="ScalaSansPro"/>
        <w:sz w:val="20"/>
        <w:szCs w:val="20"/>
      </w:rPr>
      <w:t>Allotment</w:t>
    </w:r>
    <w:proofErr w:type="spellEnd"/>
    <w:r w:rsidRPr="007646FE">
      <w:rPr>
        <w:rFonts w:ascii="ScalaSansPro" w:hAnsi="ScalaSansPro"/>
        <w:sz w:val="20"/>
        <w:szCs w:val="20"/>
      </w:rPr>
      <w:t xml:space="preserve"> Letter </w:t>
    </w:r>
    <w:r w:rsidR="004C22E4">
      <w:rPr>
        <w:rFonts w:ascii="ScalaSansPro" w:hAnsi="ScalaSansPro"/>
        <w:sz w:val="20"/>
        <w:szCs w:val="20"/>
      </w:rPr>
      <w:t xml:space="preserve">ESOP </w:t>
    </w:r>
    <w:r w:rsidRPr="007646FE">
      <w:rPr>
        <w:rFonts w:ascii="ScalaSansPro" w:hAnsi="ScalaSansPro"/>
        <w:sz w:val="20"/>
        <w:szCs w:val="20"/>
      </w:rPr>
      <w:t>2017</w:t>
    </w:r>
    <w:r w:rsidRPr="007646FE">
      <w:rPr>
        <w:rFonts w:ascii="ScalaSansPro" w:hAnsi="ScalaSansPro"/>
        <w:sz w:val="20"/>
        <w:szCs w:val="20"/>
      </w:rPr>
      <w:tab/>
      <w:t xml:space="preserve">Seite / </w:t>
    </w:r>
    <w:proofErr w:type="spellStart"/>
    <w:r w:rsidRPr="007646FE">
      <w:rPr>
        <w:rFonts w:ascii="ScalaSansPro" w:hAnsi="ScalaSansPro"/>
        <w:sz w:val="20"/>
        <w:szCs w:val="20"/>
      </w:rPr>
      <w:t>page</w:t>
    </w:r>
    <w:proofErr w:type="spellEnd"/>
    <w:r w:rsidRPr="007646FE">
      <w:rPr>
        <w:rFonts w:ascii="ScalaSansPro" w:hAnsi="ScalaSansPro"/>
        <w:sz w:val="20"/>
        <w:szCs w:val="20"/>
      </w:rPr>
      <w:t xml:space="preserve"> </w:t>
    </w:r>
    <w:r w:rsidRPr="007646FE">
      <w:rPr>
        <w:rFonts w:ascii="ScalaSansPro" w:hAnsi="ScalaSansPro"/>
        <w:sz w:val="20"/>
        <w:szCs w:val="20"/>
      </w:rPr>
      <w:fldChar w:fldCharType="begin"/>
    </w:r>
    <w:r w:rsidRPr="007646FE">
      <w:rPr>
        <w:rFonts w:ascii="ScalaSansPro" w:hAnsi="ScalaSansPro"/>
        <w:sz w:val="20"/>
        <w:szCs w:val="20"/>
      </w:rPr>
      <w:instrText xml:space="preserve"> PAGE  \* MERGEFORMAT </w:instrText>
    </w:r>
    <w:r w:rsidRPr="007646FE">
      <w:rPr>
        <w:rFonts w:ascii="ScalaSansPro" w:hAnsi="ScalaSansPro"/>
        <w:sz w:val="20"/>
        <w:szCs w:val="20"/>
      </w:rPr>
      <w:fldChar w:fldCharType="separate"/>
    </w:r>
    <w:r w:rsidR="004C22E4">
      <w:rPr>
        <w:rFonts w:ascii="ScalaSansPro" w:hAnsi="ScalaSansPro"/>
        <w:noProof/>
        <w:sz w:val="20"/>
        <w:szCs w:val="20"/>
      </w:rPr>
      <w:t>2</w:t>
    </w:r>
    <w:r w:rsidRPr="007646FE">
      <w:rPr>
        <w:rFonts w:ascii="ScalaSansPro" w:hAnsi="ScalaSansPro"/>
        <w:sz w:val="20"/>
        <w:szCs w:val="20"/>
      </w:rPr>
      <w:fldChar w:fldCharType="end"/>
    </w:r>
    <w:r w:rsidRPr="007646FE">
      <w:rPr>
        <w:rFonts w:ascii="ScalaSansPro" w:hAnsi="ScalaSansPro"/>
        <w:sz w:val="20"/>
        <w:szCs w:val="20"/>
      </w:rPr>
      <w:t xml:space="preserve"> von / of </w:t>
    </w:r>
    <w:r w:rsidRPr="007646FE">
      <w:rPr>
        <w:rFonts w:ascii="ScalaSansPro" w:hAnsi="ScalaSansPro"/>
        <w:sz w:val="20"/>
        <w:szCs w:val="20"/>
      </w:rPr>
      <w:fldChar w:fldCharType="begin"/>
    </w:r>
    <w:r w:rsidRPr="007646FE">
      <w:rPr>
        <w:rFonts w:ascii="ScalaSansPro" w:hAnsi="ScalaSansPro"/>
        <w:sz w:val="20"/>
        <w:szCs w:val="20"/>
      </w:rPr>
      <w:instrText xml:space="preserve"> SECTIONPAGES  \* MERGEFORMAT </w:instrText>
    </w:r>
    <w:r w:rsidRPr="007646FE">
      <w:rPr>
        <w:rFonts w:ascii="ScalaSansPro" w:hAnsi="ScalaSansPro"/>
        <w:sz w:val="20"/>
        <w:szCs w:val="20"/>
      </w:rPr>
      <w:fldChar w:fldCharType="separate"/>
    </w:r>
    <w:r w:rsidR="00987002">
      <w:rPr>
        <w:rFonts w:ascii="ScalaSansPro" w:hAnsi="ScalaSansPro"/>
        <w:noProof/>
        <w:sz w:val="20"/>
        <w:szCs w:val="20"/>
      </w:rPr>
      <w:t>5</w:t>
    </w:r>
    <w:r w:rsidRPr="007646FE">
      <w:rPr>
        <w:rFonts w:ascii="ScalaSansPro" w:hAnsi="ScalaSansPro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3534"/>
    <w:multiLevelType w:val="hybridMultilevel"/>
    <w:tmpl w:val="855E061E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387"/>
    <w:multiLevelType w:val="hybridMultilevel"/>
    <w:tmpl w:val="310038CC"/>
    <w:lvl w:ilvl="0" w:tplc="DDF6A3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4F0"/>
    <w:multiLevelType w:val="hybridMultilevel"/>
    <w:tmpl w:val="0EAC4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1C43"/>
    <w:multiLevelType w:val="hybridMultilevel"/>
    <w:tmpl w:val="21D2E1D8"/>
    <w:lvl w:ilvl="0" w:tplc="D2EA16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46869"/>
    <w:multiLevelType w:val="hybridMultilevel"/>
    <w:tmpl w:val="604A9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A4"/>
    <w:rsid w:val="00001276"/>
    <w:rsid w:val="00032AF5"/>
    <w:rsid w:val="00095430"/>
    <w:rsid w:val="000B163C"/>
    <w:rsid w:val="000C3FFA"/>
    <w:rsid w:val="001553A7"/>
    <w:rsid w:val="001B66A5"/>
    <w:rsid w:val="001C7A9A"/>
    <w:rsid w:val="001F19BE"/>
    <w:rsid w:val="0020268C"/>
    <w:rsid w:val="00236AFC"/>
    <w:rsid w:val="0026192E"/>
    <w:rsid w:val="003374A0"/>
    <w:rsid w:val="0036779B"/>
    <w:rsid w:val="003714AB"/>
    <w:rsid w:val="00371D5B"/>
    <w:rsid w:val="0037296A"/>
    <w:rsid w:val="00422DFA"/>
    <w:rsid w:val="00443EE3"/>
    <w:rsid w:val="00463926"/>
    <w:rsid w:val="004C22E4"/>
    <w:rsid w:val="00587759"/>
    <w:rsid w:val="005B1D5D"/>
    <w:rsid w:val="006469E5"/>
    <w:rsid w:val="00653D18"/>
    <w:rsid w:val="006577C6"/>
    <w:rsid w:val="00690B31"/>
    <w:rsid w:val="006A55B7"/>
    <w:rsid w:val="006F7177"/>
    <w:rsid w:val="00733CAA"/>
    <w:rsid w:val="007646FE"/>
    <w:rsid w:val="00795A56"/>
    <w:rsid w:val="00826347"/>
    <w:rsid w:val="008875C4"/>
    <w:rsid w:val="008C1268"/>
    <w:rsid w:val="00932F35"/>
    <w:rsid w:val="00987002"/>
    <w:rsid w:val="009B11D8"/>
    <w:rsid w:val="009F5910"/>
    <w:rsid w:val="00A00E2F"/>
    <w:rsid w:val="00A023DB"/>
    <w:rsid w:val="00A130E9"/>
    <w:rsid w:val="00A225DD"/>
    <w:rsid w:val="00A62599"/>
    <w:rsid w:val="00AD1E09"/>
    <w:rsid w:val="00AF131E"/>
    <w:rsid w:val="00B268B0"/>
    <w:rsid w:val="00B646AC"/>
    <w:rsid w:val="00B8703D"/>
    <w:rsid w:val="00B8732B"/>
    <w:rsid w:val="00BA76A4"/>
    <w:rsid w:val="00BC6DC3"/>
    <w:rsid w:val="00C029A9"/>
    <w:rsid w:val="00C07D43"/>
    <w:rsid w:val="00CF796E"/>
    <w:rsid w:val="00D92D9D"/>
    <w:rsid w:val="00DC13BB"/>
    <w:rsid w:val="00DC30A9"/>
    <w:rsid w:val="00DD0058"/>
    <w:rsid w:val="00DE07C9"/>
    <w:rsid w:val="00E57933"/>
    <w:rsid w:val="00E77AFD"/>
    <w:rsid w:val="00EA459D"/>
    <w:rsid w:val="00EB5FD1"/>
    <w:rsid w:val="00F64B7C"/>
    <w:rsid w:val="00F66822"/>
    <w:rsid w:val="00F677CA"/>
    <w:rsid w:val="00F97EE0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0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3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31E"/>
  </w:style>
  <w:style w:type="paragraph" w:styleId="Fuzeile">
    <w:name w:val="footer"/>
    <w:basedOn w:val="Standard"/>
    <w:link w:val="FuzeileZchn"/>
    <w:uiPriority w:val="99"/>
    <w:unhideWhenUsed/>
    <w:rsid w:val="00AF13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131E"/>
  </w:style>
  <w:style w:type="paragraph" w:styleId="Listenabsatz">
    <w:name w:val="List Paragraph"/>
    <w:basedOn w:val="Standard"/>
    <w:uiPriority w:val="1"/>
    <w:qFormat/>
    <w:rsid w:val="00371D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7C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7C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7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7C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7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7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7C6"/>
    <w:rPr>
      <w:b/>
      <w:bCs/>
      <w:sz w:val="20"/>
      <w:szCs w:val="20"/>
    </w:rPr>
  </w:style>
  <w:style w:type="character" w:customStyle="1" w:styleId="KopfzeileZchn1">
    <w:name w:val="Kopfzeile Zchn1"/>
    <w:rsid w:val="007646FE"/>
    <w:rPr>
      <w:rFonts w:ascii="Arial" w:eastAsia="Arial Unicode MS" w:hAnsi="Arial" w:cs="Arial"/>
      <w:sz w:val="21"/>
      <w:szCs w:val="21"/>
      <w:lang w:val="en-GB" w:eastAsia="zh-CN"/>
    </w:rPr>
  </w:style>
  <w:style w:type="table" w:styleId="Tabellenraster">
    <w:name w:val="Table Grid"/>
    <w:basedOn w:val="NormaleTabelle"/>
    <w:uiPriority w:val="39"/>
    <w:rsid w:val="00CF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Vorbemerkung</vt:lpstr>
      <vt:lpstr>Angebot der Zuteilung</vt:lpstr>
      <vt:lpstr>Zuteilungsbedingungen</vt:lpstr>
      <vt:lpstr>Verfallsbedingungen</vt:lpstr>
      <vt:lpstr>Berechnungsbeispiele: </vt:lpstr>
      <vt:lpstr/>
      <vt:lpstr/>
      <vt:lpstr/>
      <vt:lpstr/>
      <vt:lpstr/>
      <vt:lpstr/>
      <vt:lpstr/>
      <vt:lpstr/>
      <vt:lpstr/>
      <vt:lpstr/>
      <vt:lpstr/>
      <vt:lpstr/>
      <vt:lpstr>Für die Gesellschaft:</vt:lpstr>
      <vt:lpstr>ANNAHMEERKLÄRUNG</vt:lpstr>
      <vt:lpstr>Für den Optionsberechtigten:</vt:lpstr>
      <vt:lpstr/>
      <vt:lpstr>Eingang bestätigt:</vt:lpstr>
      <vt:lpstr>Berlin, den25.07.2017</vt:lpstr>
      <vt:lpstr>ZUSTIMMUNGSERKLÄRUNG</vt:lpstr>
      <vt:lpstr>Berlin, den 25.07.2017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Samios</dc:creator>
  <cp:keywords/>
  <dc:description/>
  <cp:lastModifiedBy>Theo Bonick</cp:lastModifiedBy>
  <cp:revision>2</cp:revision>
  <cp:lastPrinted>2016-12-09T12:18:00Z</cp:lastPrinted>
  <dcterms:created xsi:type="dcterms:W3CDTF">2018-08-24T12:34:00Z</dcterms:created>
  <dcterms:modified xsi:type="dcterms:W3CDTF">2018-08-24T12:34:00Z</dcterms:modified>
</cp:coreProperties>
</file>