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6498"/>
      </w:tblGrid>
      <w:tr w:rsidR="001F1AF3" w:rsidRPr="00D74B3F" w14:paraId="08207F7A" w14:textId="77777777" w:rsidTr="00301F27">
        <w:trPr>
          <w:jc w:val="center"/>
        </w:trPr>
        <w:tc>
          <w:tcPr>
            <w:tcW w:w="6498" w:type="dxa"/>
          </w:tcPr>
          <w:p w14:paraId="37F68A32" w14:textId="77777777" w:rsidR="001F1AF3" w:rsidRPr="00D74B3F" w:rsidRDefault="001F1AF3" w:rsidP="004D6C4C">
            <w:pPr>
              <w:spacing w:after="0"/>
              <w:rPr>
                <w:rFonts w:ascii="Arial" w:hAnsi="Arial" w:cs="Arial"/>
                <w:color w:val="000000"/>
                <w:lang w:val="en-US"/>
              </w:rPr>
            </w:pPr>
          </w:p>
        </w:tc>
        <w:bookmarkStart w:id="0" w:name="_Ref487550761"/>
        <w:bookmarkStart w:id="1" w:name="_Ref488924158"/>
        <w:bookmarkEnd w:id="0"/>
        <w:bookmarkEnd w:id="1"/>
      </w:tr>
      <w:tr w:rsidR="001F1AF3" w:rsidRPr="00D74B3F" w14:paraId="2F3A46AE" w14:textId="77777777" w:rsidTr="00301F27">
        <w:trPr>
          <w:jc w:val="center"/>
        </w:trPr>
        <w:tc>
          <w:tcPr>
            <w:tcW w:w="6498" w:type="dxa"/>
          </w:tcPr>
          <w:p w14:paraId="61C72098" w14:textId="77777777" w:rsidR="001F1AF3" w:rsidRPr="00D74B3F" w:rsidRDefault="001F1AF3" w:rsidP="004D6C4C">
            <w:pPr>
              <w:spacing w:after="0"/>
              <w:rPr>
                <w:rFonts w:ascii="Arial" w:hAnsi="Arial" w:cs="Arial"/>
                <w:color w:val="000000"/>
                <w:lang w:val="en-US"/>
              </w:rPr>
            </w:pPr>
          </w:p>
        </w:tc>
      </w:tr>
      <w:tr w:rsidR="001F1AF3" w:rsidRPr="00D74B3F" w14:paraId="106BBA74" w14:textId="77777777" w:rsidTr="00301F27">
        <w:trPr>
          <w:jc w:val="center"/>
        </w:trPr>
        <w:tc>
          <w:tcPr>
            <w:tcW w:w="6498" w:type="dxa"/>
          </w:tcPr>
          <w:p w14:paraId="69B6446B" w14:textId="77777777" w:rsidR="001F1AF3" w:rsidRPr="00D74B3F" w:rsidRDefault="001F1AF3" w:rsidP="004D6C4C">
            <w:pPr>
              <w:spacing w:after="0"/>
              <w:rPr>
                <w:rFonts w:ascii="Arial" w:hAnsi="Arial" w:cs="Arial"/>
                <w:color w:val="000000"/>
                <w:lang w:val="en-US"/>
              </w:rPr>
            </w:pPr>
          </w:p>
        </w:tc>
      </w:tr>
      <w:tr w:rsidR="001F1AF3" w:rsidRPr="00D74B3F" w14:paraId="218F8D9F" w14:textId="77777777" w:rsidTr="00301F27">
        <w:trPr>
          <w:jc w:val="center"/>
        </w:trPr>
        <w:tc>
          <w:tcPr>
            <w:tcW w:w="6498" w:type="dxa"/>
          </w:tcPr>
          <w:p w14:paraId="0FDCB81B" w14:textId="77777777" w:rsidR="001F1AF3" w:rsidRPr="00D74B3F" w:rsidRDefault="001F1AF3" w:rsidP="004D6C4C">
            <w:pPr>
              <w:spacing w:after="0"/>
              <w:rPr>
                <w:rFonts w:ascii="Arial" w:hAnsi="Arial" w:cs="Arial"/>
                <w:color w:val="000000"/>
                <w:lang w:val="en-US"/>
              </w:rPr>
            </w:pPr>
          </w:p>
        </w:tc>
      </w:tr>
      <w:tr w:rsidR="001F1AF3" w:rsidRPr="00D74B3F" w14:paraId="6D3EDE4B" w14:textId="77777777" w:rsidTr="00301F27">
        <w:trPr>
          <w:jc w:val="center"/>
        </w:trPr>
        <w:tc>
          <w:tcPr>
            <w:tcW w:w="6498" w:type="dxa"/>
          </w:tcPr>
          <w:p w14:paraId="1B38CDE1" w14:textId="77777777" w:rsidR="001F1AF3" w:rsidRPr="00D74B3F" w:rsidRDefault="001F1AF3" w:rsidP="004D6C4C">
            <w:pPr>
              <w:spacing w:after="0"/>
              <w:rPr>
                <w:rFonts w:ascii="Arial" w:hAnsi="Arial" w:cs="Arial"/>
                <w:color w:val="000000"/>
                <w:lang w:val="en-US"/>
              </w:rPr>
            </w:pPr>
          </w:p>
        </w:tc>
      </w:tr>
      <w:tr w:rsidR="001F1AF3" w:rsidRPr="00D74B3F" w14:paraId="5B00A9C5" w14:textId="77777777" w:rsidTr="00301F27">
        <w:trPr>
          <w:jc w:val="center"/>
        </w:trPr>
        <w:tc>
          <w:tcPr>
            <w:tcW w:w="6498" w:type="dxa"/>
          </w:tcPr>
          <w:p w14:paraId="1FE2CDDF" w14:textId="77777777" w:rsidR="001F1AF3" w:rsidRPr="00D74B3F" w:rsidRDefault="001F1AF3" w:rsidP="004D6C4C">
            <w:pPr>
              <w:spacing w:after="0"/>
              <w:jc w:val="center"/>
              <w:rPr>
                <w:rFonts w:ascii="Arial" w:hAnsi="Arial" w:cs="Arial"/>
                <w:b/>
                <w:color w:val="000000"/>
                <w:lang w:val="en-US"/>
              </w:rPr>
            </w:pPr>
          </w:p>
        </w:tc>
      </w:tr>
      <w:tr w:rsidR="001F1AF3" w:rsidRPr="00D74B3F" w14:paraId="4B82B457" w14:textId="77777777" w:rsidTr="00301F27">
        <w:trPr>
          <w:jc w:val="center"/>
        </w:trPr>
        <w:tc>
          <w:tcPr>
            <w:tcW w:w="6498" w:type="dxa"/>
          </w:tcPr>
          <w:p w14:paraId="437DC887" w14:textId="77777777" w:rsidR="001F1AF3" w:rsidRPr="00D74B3F" w:rsidRDefault="001F1AF3" w:rsidP="004D6C4C">
            <w:pPr>
              <w:spacing w:after="0"/>
              <w:rPr>
                <w:rFonts w:ascii="Arial" w:hAnsi="Arial" w:cs="Arial"/>
                <w:color w:val="000000"/>
                <w:lang w:val="en-US"/>
              </w:rPr>
            </w:pPr>
          </w:p>
        </w:tc>
      </w:tr>
      <w:tr w:rsidR="001F1AF3" w:rsidRPr="00D74B3F" w14:paraId="60308CC8" w14:textId="77777777" w:rsidTr="00301F27">
        <w:trPr>
          <w:jc w:val="center"/>
        </w:trPr>
        <w:tc>
          <w:tcPr>
            <w:tcW w:w="6498" w:type="dxa"/>
          </w:tcPr>
          <w:p w14:paraId="704D4A84" w14:textId="77777777" w:rsidR="001F1AF3" w:rsidRPr="00D74B3F" w:rsidRDefault="001F1AF3" w:rsidP="004D6C4C">
            <w:pPr>
              <w:spacing w:after="0"/>
              <w:rPr>
                <w:rFonts w:ascii="Arial" w:hAnsi="Arial" w:cs="Arial"/>
                <w:color w:val="000000"/>
                <w:lang w:val="en-US"/>
              </w:rPr>
            </w:pPr>
          </w:p>
        </w:tc>
      </w:tr>
      <w:tr w:rsidR="001F1AF3" w:rsidRPr="00D74B3F" w14:paraId="29B26903" w14:textId="77777777" w:rsidTr="00301F27">
        <w:trPr>
          <w:jc w:val="center"/>
        </w:trPr>
        <w:tc>
          <w:tcPr>
            <w:tcW w:w="6498" w:type="dxa"/>
          </w:tcPr>
          <w:p w14:paraId="4195C4F9" w14:textId="77777777" w:rsidR="001F1AF3" w:rsidRPr="00D74B3F" w:rsidRDefault="001F1AF3" w:rsidP="004D6C4C">
            <w:pPr>
              <w:spacing w:after="0"/>
              <w:rPr>
                <w:rFonts w:ascii="Arial" w:hAnsi="Arial" w:cs="Arial"/>
                <w:color w:val="000000"/>
                <w:lang w:val="en-US"/>
              </w:rPr>
            </w:pPr>
          </w:p>
        </w:tc>
      </w:tr>
      <w:tr w:rsidR="001F1AF3" w:rsidRPr="00D74B3F" w14:paraId="3287D8E9" w14:textId="77777777" w:rsidTr="00301F27">
        <w:trPr>
          <w:jc w:val="center"/>
        </w:trPr>
        <w:tc>
          <w:tcPr>
            <w:tcW w:w="6498" w:type="dxa"/>
          </w:tcPr>
          <w:p w14:paraId="3C7368CA" w14:textId="77777777" w:rsidR="001F1AF3" w:rsidRPr="00D74B3F" w:rsidRDefault="001F1AF3" w:rsidP="004D6C4C">
            <w:pPr>
              <w:spacing w:after="0"/>
              <w:rPr>
                <w:rFonts w:ascii="Arial" w:hAnsi="Arial" w:cs="Arial"/>
                <w:color w:val="000000"/>
                <w:lang w:val="en-US"/>
              </w:rPr>
            </w:pPr>
          </w:p>
        </w:tc>
      </w:tr>
      <w:tr w:rsidR="001F1AF3" w:rsidRPr="00D74B3F" w14:paraId="323C2C83" w14:textId="77777777" w:rsidTr="001F1AF3">
        <w:trPr>
          <w:jc w:val="center"/>
        </w:trPr>
        <w:tc>
          <w:tcPr>
            <w:tcW w:w="6498" w:type="dxa"/>
          </w:tcPr>
          <w:p w14:paraId="20994015" w14:textId="77777777" w:rsidR="001F1AF3" w:rsidRPr="00D74B3F" w:rsidRDefault="001F1AF3" w:rsidP="004D6C4C">
            <w:pPr>
              <w:spacing w:after="0"/>
              <w:rPr>
                <w:rFonts w:ascii="Arial" w:hAnsi="Arial" w:cs="Arial"/>
                <w:color w:val="000000"/>
                <w:lang w:val="en-US"/>
              </w:rPr>
            </w:pPr>
          </w:p>
        </w:tc>
      </w:tr>
      <w:tr w:rsidR="001F1AF3" w:rsidRPr="00D74B3F" w14:paraId="78EF53C0" w14:textId="77777777" w:rsidTr="001F1AF3">
        <w:trPr>
          <w:jc w:val="center"/>
        </w:trPr>
        <w:tc>
          <w:tcPr>
            <w:tcW w:w="6498" w:type="dxa"/>
          </w:tcPr>
          <w:p w14:paraId="498470FC" w14:textId="3FEE93CB" w:rsidR="001F1AF3" w:rsidRPr="00D74B3F" w:rsidRDefault="00215065" w:rsidP="004D6C4C">
            <w:pPr>
              <w:spacing w:after="0"/>
              <w:jc w:val="center"/>
              <w:rPr>
                <w:rFonts w:ascii="Arial" w:hAnsi="Arial" w:cs="Arial"/>
                <w:color w:val="000000"/>
              </w:rPr>
            </w:pPr>
            <w:r w:rsidRPr="00D74B3F">
              <w:rPr>
                <w:rFonts w:ascii="Arial" w:hAnsi="Arial" w:cs="Arial"/>
                <w:b/>
                <w:color w:val="000000"/>
              </w:rPr>
              <w:t>Digital World</w:t>
            </w:r>
            <w:r w:rsidR="001F1AF3" w:rsidRPr="00D74B3F">
              <w:rPr>
                <w:rFonts w:ascii="Arial" w:hAnsi="Arial" w:cs="Arial"/>
                <w:b/>
                <w:color w:val="000000"/>
              </w:rPr>
              <w:t xml:space="preserve"> GmbH</w:t>
            </w:r>
          </w:p>
        </w:tc>
      </w:tr>
      <w:tr w:rsidR="001F1AF3" w:rsidRPr="00D74B3F" w14:paraId="3F188F63" w14:textId="77777777" w:rsidTr="001F1AF3">
        <w:trPr>
          <w:jc w:val="center"/>
        </w:trPr>
        <w:tc>
          <w:tcPr>
            <w:tcW w:w="6498" w:type="dxa"/>
          </w:tcPr>
          <w:p w14:paraId="106CF5A6" w14:textId="77777777" w:rsidR="001F1AF3" w:rsidRPr="00D74B3F" w:rsidRDefault="001F1AF3" w:rsidP="004D6C4C">
            <w:pPr>
              <w:spacing w:after="0"/>
              <w:jc w:val="center"/>
              <w:rPr>
                <w:rFonts w:ascii="Arial" w:hAnsi="Arial" w:cs="Arial"/>
                <w:color w:val="000000"/>
              </w:rPr>
            </w:pPr>
          </w:p>
        </w:tc>
      </w:tr>
      <w:tr w:rsidR="001F1AF3" w:rsidRPr="00D74B3F" w14:paraId="6B633DC6" w14:textId="77777777" w:rsidTr="001F1AF3">
        <w:trPr>
          <w:jc w:val="center"/>
        </w:trPr>
        <w:tc>
          <w:tcPr>
            <w:tcW w:w="6498" w:type="dxa"/>
          </w:tcPr>
          <w:p w14:paraId="2C4197A4" w14:textId="77777777" w:rsidR="001F1AF3" w:rsidRPr="00D74B3F" w:rsidRDefault="001F1AF3" w:rsidP="004D6C4C">
            <w:pPr>
              <w:spacing w:after="0"/>
              <w:jc w:val="center"/>
              <w:rPr>
                <w:rFonts w:ascii="Arial" w:hAnsi="Arial" w:cs="Arial"/>
                <w:color w:val="000000"/>
              </w:rPr>
            </w:pPr>
          </w:p>
        </w:tc>
      </w:tr>
      <w:tr w:rsidR="001F1AF3" w:rsidRPr="00D74B3F" w14:paraId="6705AB69" w14:textId="77777777" w:rsidTr="001F1AF3">
        <w:trPr>
          <w:jc w:val="center"/>
        </w:trPr>
        <w:tc>
          <w:tcPr>
            <w:tcW w:w="6498" w:type="dxa"/>
          </w:tcPr>
          <w:p w14:paraId="5945D4E8" w14:textId="77777777" w:rsidR="001F1AF3" w:rsidRPr="00D74B3F" w:rsidRDefault="001F1AF3" w:rsidP="004D6C4C">
            <w:pPr>
              <w:spacing w:after="0"/>
              <w:jc w:val="center"/>
              <w:rPr>
                <w:rFonts w:ascii="Arial" w:hAnsi="Arial" w:cs="Arial"/>
                <w:color w:val="000000"/>
              </w:rPr>
            </w:pPr>
          </w:p>
        </w:tc>
      </w:tr>
      <w:tr w:rsidR="001F1AF3" w:rsidRPr="00D74B3F" w14:paraId="5C2E04A8" w14:textId="77777777" w:rsidTr="001F1AF3">
        <w:trPr>
          <w:trHeight w:val="240"/>
          <w:jc w:val="center"/>
        </w:trPr>
        <w:tc>
          <w:tcPr>
            <w:tcW w:w="6498" w:type="dxa"/>
            <w:tcBorders>
              <w:bottom w:val="single" w:sz="12" w:space="0" w:color="auto"/>
            </w:tcBorders>
          </w:tcPr>
          <w:p w14:paraId="5F8DC0E5" w14:textId="77777777" w:rsidR="001F1AF3" w:rsidRPr="00D74B3F" w:rsidRDefault="001F1AF3" w:rsidP="004D6C4C">
            <w:pPr>
              <w:spacing w:after="0"/>
              <w:jc w:val="center"/>
              <w:rPr>
                <w:rFonts w:ascii="Arial" w:hAnsi="Arial" w:cs="Arial"/>
                <w:color w:val="000000"/>
              </w:rPr>
            </w:pPr>
          </w:p>
        </w:tc>
      </w:tr>
      <w:tr w:rsidR="001F1AF3" w:rsidRPr="00D74B3F" w14:paraId="717074C2" w14:textId="77777777" w:rsidTr="001F1AF3">
        <w:trPr>
          <w:jc w:val="center"/>
        </w:trPr>
        <w:tc>
          <w:tcPr>
            <w:tcW w:w="6498" w:type="dxa"/>
            <w:tcBorders>
              <w:top w:val="single" w:sz="12" w:space="0" w:color="auto"/>
            </w:tcBorders>
          </w:tcPr>
          <w:p w14:paraId="6C757759" w14:textId="77777777" w:rsidR="001F1AF3" w:rsidRPr="00D74B3F" w:rsidRDefault="001F1AF3" w:rsidP="004D6C4C">
            <w:pPr>
              <w:spacing w:after="0"/>
              <w:jc w:val="center"/>
              <w:rPr>
                <w:rFonts w:ascii="Arial" w:hAnsi="Arial" w:cs="Arial"/>
                <w:color w:val="000000"/>
              </w:rPr>
            </w:pPr>
          </w:p>
        </w:tc>
      </w:tr>
      <w:tr w:rsidR="001F1AF3" w:rsidRPr="00D74B3F" w14:paraId="55B901F2" w14:textId="77777777" w:rsidTr="001F1AF3">
        <w:trPr>
          <w:jc w:val="center"/>
        </w:trPr>
        <w:tc>
          <w:tcPr>
            <w:tcW w:w="6498" w:type="dxa"/>
          </w:tcPr>
          <w:p w14:paraId="5ACF172D" w14:textId="42BCBC53" w:rsidR="001F1AF3" w:rsidRPr="00D74B3F" w:rsidRDefault="00CB4035" w:rsidP="00CB4035">
            <w:pPr>
              <w:spacing w:before="120" w:after="120"/>
              <w:jc w:val="center"/>
              <w:rPr>
                <w:rFonts w:ascii="Arial" w:hAnsi="Arial" w:cs="Arial"/>
                <w:b/>
                <w:color w:val="000000"/>
                <w:lang w:val="en-US"/>
              </w:rPr>
            </w:pPr>
            <w:r w:rsidRPr="00D74B3F">
              <w:rPr>
                <w:rFonts w:ascii="Arial" w:hAnsi="Arial" w:cs="Arial"/>
                <w:b/>
                <w:color w:val="000000"/>
                <w:lang w:val="en-US"/>
              </w:rPr>
              <w:t>Satzung / Articles of Association</w:t>
            </w:r>
          </w:p>
        </w:tc>
      </w:tr>
      <w:tr w:rsidR="001F1AF3" w:rsidRPr="00D74B3F" w14:paraId="6C956A05" w14:textId="77777777" w:rsidTr="001F1AF3">
        <w:trPr>
          <w:jc w:val="center"/>
        </w:trPr>
        <w:tc>
          <w:tcPr>
            <w:tcW w:w="6498" w:type="dxa"/>
            <w:tcBorders>
              <w:bottom w:val="single" w:sz="12" w:space="0" w:color="auto"/>
            </w:tcBorders>
          </w:tcPr>
          <w:p w14:paraId="358C90A2" w14:textId="77777777" w:rsidR="001F1AF3" w:rsidRPr="00D74B3F" w:rsidRDefault="001F1AF3" w:rsidP="004D6C4C">
            <w:pPr>
              <w:spacing w:after="0"/>
              <w:rPr>
                <w:rFonts w:ascii="Arial" w:hAnsi="Arial" w:cs="Arial"/>
                <w:color w:val="000000"/>
                <w:lang w:val="en-US"/>
              </w:rPr>
            </w:pPr>
          </w:p>
        </w:tc>
      </w:tr>
      <w:tr w:rsidR="001F1AF3" w:rsidRPr="00D74B3F" w14:paraId="1DF0E4A8" w14:textId="77777777" w:rsidTr="001F1AF3">
        <w:trPr>
          <w:jc w:val="center"/>
        </w:trPr>
        <w:tc>
          <w:tcPr>
            <w:tcW w:w="6498" w:type="dxa"/>
            <w:tcBorders>
              <w:top w:val="single" w:sz="12" w:space="0" w:color="auto"/>
            </w:tcBorders>
          </w:tcPr>
          <w:p w14:paraId="3B11337C" w14:textId="77777777" w:rsidR="001F1AF3" w:rsidRPr="00D74B3F" w:rsidRDefault="001F1AF3" w:rsidP="004D6C4C">
            <w:pPr>
              <w:spacing w:after="0"/>
              <w:rPr>
                <w:rFonts w:ascii="Arial" w:hAnsi="Arial" w:cs="Arial"/>
                <w:color w:val="000000"/>
                <w:lang w:val="en-US"/>
              </w:rPr>
            </w:pPr>
          </w:p>
        </w:tc>
      </w:tr>
      <w:tr w:rsidR="001F1AF3" w:rsidRPr="00D74B3F" w14:paraId="0DA81041" w14:textId="77777777" w:rsidTr="001F1AF3">
        <w:trPr>
          <w:jc w:val="center"/>
        </w:trPr>
        <w:tc>
          <w:tcPr>
            <w:tcW w:w="6498" w:type="dxa"/>
          </w:tcPr>
          <w:p w14:paraId="3D80B4E2" w14:textId="77777777" w:rsidR="001F1AF3" w:rsidRPr="00D74B3F" w:rsidRDefault="001F1AF3" w:rsidP="004D6C4C">
            <w:pPr>
              <w:spacing w:after="0"/>
              <w:rPr>
                <w:rFonts w:ascii="Arial" w:hAnsi="Arial" w:cs="Arial"/>
                <w:color w:val="000000"/>
                <w:lang w:val="en-US"/>
              </w:rPr>
            </w:pPr>
          </w:p>
        </w:tc>
      </w:tr>
      <w:tr w:rsidR="001F1AF3" w:rsidRPr="00D74B3F" w14:paraId="0659E328" w14:textId="77777777" w:rsidTr="001F1AF3">
        <w:trPr>
          <w:jc w:val="center"/>
        </w:trPr>
        <w:tc>
          <w:tcPr>
            <w:tcW w:w="6498" w:type="dxa"/>
          </w:tcPr>
          <w:p w14:paraId="03845267" w14:textId="77777777" w:rsidR="001F1AF3" w:rsidRPr="00D74B3F" w:rsidRDefault="001F1AF3" w:rsidP="004D6C4C">
            <w:pPr>
              <w:spacing w:after="0"/>
              <w:rPr>
                <w:rFonts w:ascii="Arial" w:hAnsi="Arial" w:cs="Arial"/>
                <w:color w:val="000000"/>
                <w:lang w:val="en-US"/>
              </w:rPr>
            </w:pPr>
          </w:p>
        </w:tc>
      </w:tr>
      <w:tr w:rsidR="001F1AF3" w:rsidRPr="00D74B3F" w14:paraId="6E6DD7E3" w14:textId="77777777" w:rsidTr="001F1AF3">
        <w:trPr>
          <w:jc w:val="center"/>
        </w:trPr>
        <w:tc>
          <w:tcPr>
            <w:tcW w:w="6498" w:type="dxa"/>
          </w:tcPr>
          <w:p w14:paraId="416C2FAD" w14:textId="77777777" w:rsidR="001F1AF3" w:rsidRPr="00D74B3F" w:rsidRDefault="001F1AF3" w:rsidP="004D6C4C">
            <w:pPr>
              <w:spacing w:after="0"/>
              <w:rPr>
                <w:rFonts w:ascii="Arial" w:hAnsi="Arial" w:cs="Arial"/>
                <w:color w:val="000000"/>
                <w:lang w:val="en-US"/>
              </w:rPr>
            </w:pPr>
          </w:p>
        </w:tc>
      </w:tr>
      <w:tr w:rsidR="001F1AF3" w:rsidRPr="00D74B3F" w14:paraId="27817AD6" w14:textId="77777777" w:rsidTr="001F1AF3">
        <w:trPr>
          <w:jc w:val="center"/>
        </w:trPr>
        <w:tc>
          <w:tcPr>
            <w:tcW w:w="6498" w:type="dxa"/>
          </w:tcPr>
          <w:p w14:paraId="070009B8" w14:textId="77777777" w:rsidR="001F1AF3" w:rsidRPr="00D74B3F" w:rsidRDefault="001F1AF3" w:rsidP="004D6C4C">
            <w:pPr>
              <w:spacing w:after="0"/>
              <w:rPr>
                <w:rFonts w:ascii="Arial" w:hAnsi="Arial" w:cs="Arial"/>
                <w:color w:val="000000"/>
                <w:lang w:val="en-US"/>
              </w:rPr>
            </w:pPr>
          </w:p>
        </w:tc>
      </w:tr>
      <w:tr w:rsidR="001F1AF3" w:rsidRPr="00D74B3F" w14:paraId="46117A50" w14:textId="77777777" w:rsidTr="001F1AF3">
        <w:trPr>
          <w:jc w:val="center"/>
        </w:trPr>
        <w:tc>
          <w:tcPr>
            <w:tcW w:w="6498" w:type="dxa"/>
          </w:tcPr>
          <w:p w14:paraId="2D5236EA" w14:textId="77777777" w:rsidR="001F1AF3" w:rsidRPr="00D74B3F" w:rsidRDefault="001F1AF3" w:rsidP="004D6C4C">
            <w:pPr>
              <w:spacing w:after="0"/>
              <w:rPr>
                <w:rFonts w:ascii="Arial" w:hAnsi="Arial" w:cs="Arial"/>
                <w:color w:val="000000"/>
                <w:lang w:val="en-US"/>
              </w:rPr>
            </w:pPr>
          </w:p>
        </w:tc>
      </w:tr>
      <w:tr w:rsidR="001F1AF3" w:rsidRPr="00D74B3F" w14:paraId="112BF578" w14:textId="77777777" w:rsidTr="001F1AF3">
        <w:trPr>
          <w:jc w:val="center"/>
        </w:trPr>
        <w:tc>
          <w:tcPr>
            <w:tcW w:w="6498" w:type="dxa"/>
          </w:tcPr>
          <w:p w14:paraId="278E1798" w14:textId="77777777" w:rsidR="001F1AF3" w:rsidRPr="00D74B3F" w:rsidRDefault="001F1AF3" w:rsidP="004D6C4C">
            <w:pPr>
              <w:spacing w:after="0"/>
              <w:rPr>
                <w:rFonts w:ascii="Arial" w:hAnsi="Arial" w:cs="Arial"/>
                <w:color w:val="000000"/>
                <w:lang w:val="en-US"/>
              </w:rPr>
            </w:pPr>
          </w:p>
        </w:tc>
      </w:tr>
      <w:tr w:rsidR="001F1AF3" w:rsidRPr="00D74B3F" w14:paraId="3C712146" w14:textId="77777777" w:rsidTr="001F1AF3">
        <w:trPr>
          <w:jc w:val="center"/>
        </w:trPr>
        <w:tc>
          <w:tcPr>
            <w:tcW w:w="6498" w:type="dxa"/>
          </w:tcPr>
          <w:p w14:paraId="5E74A880" w14:textId="77777777" w:rsidR="001F1AF3" w:rsidRPr="00D74B3F" w:rsidRDefault="001F1AF3" w:rsidP="004D6C4C">
            <w:pPr>
              <w:spacing w:after="0"/>
              <w:rPr>
                <w:rFonts w:ascii="Arial" w:hAnsi="Arial" w:cs="Arial"/>
                <w:color w:val="000000"/>
                <w:lang w:val="en-US"/>
              </w:rPr>
            </w:pPr>
          </w:p>
        </w:tc>
      </w:tr>
    </w:tbl>
    <w:p w14:paraId="2F2D7051" w14:textId="77777777" w:rsidR="004D6C4C" w:rsidRPr="00D74B3F" w:rsidRDefault="004D6C4C">
      <w:pPr>
        <w:spacing w:after="0" w:line="240" w:lineRule="auto"/>
        <w:jc w:val="left"/>
        <w:rPr>
          <w:rFonts w:ascii="Arial" w:hAnsi="Arial" w:cs="Arial"/>
          <w:lang w:val="en-US"/>
        </w:rPr>
      </w:pPr>
      <w:r w:rsidRPr="00D74B3F">
        <w:rPr>
          <w:rFonts w:ascii="Arial" w:hAnsi="Arial" w:cs="Arial"/>
          <w:lang w:val="en-US"/>
        </w:rPr>
        <w:br w:type="page"/>
      </w:r>
    </w:p>
    <w:tbl>
      <w:tblPr>
        <w:tblStyle w:val="Tabellenraster"/>
        <w:tblW w:w="79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106"/>
        <w:gridCol w:w="3827"/>
      </w:tblGrid>
      <w:tr w:rsidR="00FD41AA" w:rsidRPr="00D74B3F" w14:paraId="351ADDE9" w14:textId="77777777" w:rsidTr="009E17C4">
        <w:trPr>
          <w:trHeight w:val="5645"/>
        </w:trPr>
        <w:tc>
          <w:tcPr>
            <w:tcW w:w="4106" w:type="dxa"/>
          </w:tcPr>
          <w:bookmarkStart w:id="2" w:name="_Ref482710861"/>
          <w:bookmarkStart w:id="3" w:name="_Ref482710908"/>
          <w:bookmarkEnd w:id="2"/>
          <w:bookmarkEnd w:id="3"/>
          <w:p w14:paraId="02A50AD9" w14:textId="77777777" w:rsidR="00C41209" w:rsidRPr="00D74B3F" w:rsidRDefault="007957D1">
            <w:pPr>
              <w:pStyle w:val="Verzeichnis1"/>
              <w:rPr>
                <w:rFonts w:ascii="Arial" w:eastAsiaTheme="minorEastAsia" w:hAnsi="Arial" w:cs="Arial"/>
                <w:noProof/>
                <w:sz w:val="24"/>
              </w:rPr>
            </w:pPr>
            <w:r w:rsidRPr="00D74B3F">
              <w:rPr>
                <w:rFonts w:ascii="Arial" w:hAnsi="Arial" w:cs="Arial"/>
                <w:b/>
              </w:rPr>
              <w:lastRenderedPageBreak/>
              <w:fldChar w:fldCharType="begin"/>
            </w:r>
            <w:r w:rsidRPr="00D74B3F">
              <w:rPr>
                <w:rFonts w:ascii="Arial" w:hAnsi="Arial" w:cs="Arial"/>
                <w:b/>
              </w:rPr>
              <w:instrText xml:space="preserve"> TOC \t "Überschrift 3;1" </w:instrText>
            </w:r>
            <w:r w:rsidRPr="00D74B3F">
              <w:rPr>
                <w:rFonts w:ascii="Arial" w:hAnsi="Arial" w:cs="Arial"/>
                <w:b/>
              </w:rPr>
              <w:fldChar w:fldCharType="separate"/>
            </w:r>
            <w:r w:rsidR="00C41209" w:rsidRPr="00D74B3F">
              <w:rPr>
                <w:rFonts w:ascii="Arial" w:hAnsi="Arial" w:cs="Arial"/>
                <w:b/>
                <w:noProof/>
              </w:rPr>
              <w:t>1.</w:t>
            </w:r>
            <w:r w:rsidR="00C41209" w:rsidRPr="00D74B3F">
              <w:rPr>
                <w:rFonts w:ascii="Arial" w:eastAsiaTheme="minorEastAsia" w:hAnsi="Arial" w:cs="Arial"/>
                <w:noProof/>
                <w:sz w:val="24"/>
              </w:rPr>
              <w:tab/>
            </w:r>
            <w:r w:rsidR="00C41209" w:rsidRPr="00D74B3F">
              <w:rPr>
                <w:rFonts w:ascii="Arial" w:hAnsi="Arial" w:cs="Arial"/>
                <w:noProof/>
              </w:rPr>
              <w:t>Firma und Sitz der Gesellschaft</w:t>
            </w:r>
            <w:r w:rsidR="00C41209" w:rsidRPr="00D74B3F">
              <w:rPr>
                <w:rFonts w:ascii="Arial" w:hAnsi="Arial" w:cs="Arial"/>
                <w:noProof/>
              </w:rPr>
              <w:tab/>
            </w:r>
            <w:r w:rsidR="00C41209" w:rsidRPr="00D74B3F">
              <w:rPr>
                <w:rFonts w:ascii="Arial" w:hAnsi="Arial" w:cs="Arial"/>
                <w:noProof/>
              </w:rPr>
              <w:fldChar w:fldCharType="begin"/>
            </w:r>
            <w:r w:rsidR="00C41209" w:rsidRPr="00D74B3F">
              <w:rPr>
                <w:rFonts w:ascii="Arial" w:hAnsi="Arial" w:cs="Arial"/>
                <w:noProof/>
              </w:rPr>
              <w:instrText xml:space="preserve"> PAGEREF _Toc483229285 \h </w:instrText>
            </w:r>
            <w:r w:rsidR="00C41209" w:rsidRPr="00D74B3F">
              <w:rPr>
                <w:rFonts w:ascii="Arial" w:hAnsi="Arial" w:cs="Arial"/>
                <w:noProof/>
              </w:rPr>
            </w:r>
            <w:r w:rsidR="00C41209" w:rsidRPr="00D74B3F">
              <w:rPr>
                <w:rFonts w:ascii="Arial" w:hAnsi="Arial" w:cs="Arial"/>
                <w:noProof/>
              </w:rPr>
              <w:fldChar w:fldCharType="separate"/>
            </w:r>
            <w:r w:rsidR="009E17C4">
              <w:rPr>
                <w:rFonts w:ascii="Arial" w:hAnsi="Arial" w:cs="Arial"/>
                <w:noProof/>
              </w:rPr>
              <w:t>3</w:t>
            </w:r>
            <w:r w:rsidR="00C41209" w:rsidRPr="00D74B3F">
              <w:rPr>
                <w:rFonts w:ascii="Arial" w:hAnsi="Arial" w:cs="Arial"/>
                <w:noProof/>
              </w:rPr>
              <w:fldChar w:fldCharType="end"/>
            </w:r>
          </w:p>
          <w:p w14:paraId="109DE27A" w14:textId="77777777" w:rsidR="00C41209" w:rsidRPr="00D74B3F" w:rsidRDefault="00C41209">
            <w:pPr>
              <w:pStyle w:val="Verzeichnis1"/>
              <w:rPr>
                <w:rFonts w:ascii="Arial" w:eastAsiaTheme="minorEastAsia" w:hAnsi="Arial" w:cs="Arial"/>
                <w:noProof/>
                <w:sz w:val="24"/>
              </w:rPr>
            </w:pPr>
            <w:r w:rsidRPr="00D74B3F">
              <w:rPr>
                <w:rFonts w:ascii="Arial" w:hAnsi="Arial" w:cs="Arial"/>
                <w:noProof/>
              </w:rPr>
              <w:t>2.</w:t>
            </w:r>
            <w:r w:rsidRPr="00D74B3F">
              <w:rPr>
                <w:rFonts w:ascii="Arial" w:eastAsiaTheme="minorEastAsia" w:hAnsi="Arial" w:cs="Arial"/>
                <w:noProof/>
                <w:sz w:val="24"/>
              </w:rPr>
              <w:tab/>
            </w:r>
            <w:r w:rsidRPr="00D74B3F">
              <w:rPr>
                <w:rFonts w:ascii="Arial" w:hAnsi="Arial" w:cs="Arial"/>
                <w:noProof/>
              </w:rPr>
              <w:t>Gegenstand des Unternehmens</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_Toc483229286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3</w:t>
            </w:r>
            <w:r w:rsidRPr="00D74B3F">
              <w:rPr>
                <w:rFonts w:ascii="Arial" w:hAnsi="Arial" w:cs="Arial"/>
                <w:noProof/>
              </w:rPr>
              <w:fldChar w:fldCharType="end"/>
            </w:r>
          </w:p>
          <w:p w14:paraId="14062C48" w14:textId="77777777" w:rsidR="00C41209" w:rsidRPr="00D74B3F" w:rsidRDefault="00C41209">
            <w:pPr>
              <w:pStyle w:val="Verzeichnis1"/>
              <w:rPr>
                <w:rFonts w:ascii="Arial" w:eastAsiaTheme="minorEastAsia" w:hAnsi="Arial" w:cs="Arial"/>
                <w:noProof/>
                <w:sz w:val="24"/>
              </w:rPr>
            </w:pPr>
            <w:r w:rsidRPr="00D74B3F">
              <w:rPr>
                <w:rFonts w:ascii="Arial" w:hAnsi="Arial" w:cs="Arial"/>
                <w:noProof/>
              </w:rPr>
              <w:t>3.</w:t>
            </w:r>
            <w:r w:rsidRPr="00D74B3F">
              <w:rPr>
                <w:rFonts w:ascii="Arial" w:eastAsiaTheme="minorEastAsia" w:hAnsi="Arial" w:cs="Arial"/>
                <w:noProof/>
                <w:sz w:val="24"/>
              </w:rPr>
              <w:tab/>
            </w:r>
            <w:r w:rsidRPr="00D74B3F">
              <w:rPr>
                <w:rFonts w:ascii="Arial" w:hAnsi="Arial" w:cs="Arial"/>
                <w:noProof/>
              </w:rPr>
              <w:t>Stammkapital</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_Toc483229287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4</w:t>
            </w:r>
            <w:r w:rsidRPr="00D74B3F">
              <w:rPr>
                <w:rFonts w:ascii="Arial" w:hAnsi="Arial" w:cs="Arial"/>
                <w:noProof/>
              </w:rPr>
              <w:fldChar w:fldCharType="end"/>
            </w:r>
          </w:p>
          <w:p w14:paraId="4BDD74FC" w14:textId="77777777" w:rsidR="00C41209" w:rsidRPr="00D74B3F" w:rsidRDefault="00C41209">
            <w:pPr>
              <w:pStyle w:val="Verzeichnis1"/>
              <w:rPr>
                <w:rFonts w:ascii="Arial" w:eastAsiaTheme="minorEastAsia" w:hAnsi="Arial" w:cs="Arial"/>
                <w:noProof/>
                <w:sz w:val="24"/>
              </w:rPr>
            </w:pPr>
            <w:r w:rsidRPr="00D74B3F">
              <w:rPr>
                <w:rFonts w:ascii="Arial" w:hAnsi="Arial" w:cs="Arial"/>
                <w:noProof/>
              </w:rPr>
              <w:t>4.</w:t>
            </w:r>
            <w:r w:rsidRPr="00D74B3F">
              <w:rPr>
                <w:rFonts w:ascii="Arial" w:eastAsiaTheme="minorEastAsia" w:hAnsi="Arial" w:cs="Arial"/>
                <w:noProof/>
                <w:sz w:val="24"/>
              </w:rPr>
              <w:tab/>
            </w:r>
            <w:r w:rsidRPr="00D74B3F">
              <w:rPr>
                <w:rFonts w:ascii="Arial" w:hAnsi="Arial" w:cs="Arial"/>
                <w:noProof/>
              </w:rPr>
              <w:t>Dauer der Gesellschaft, Geschäftsjahr</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_Toc483229288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5</w:t>
            </w:r>
            <w:r w:rsidRPr="00D74B3F">
              <w:rPr>
                <w:rFonts w:ascii="Arial" w:hAnsi="Arial" w:cs="Arial"/>
                <w:noProof/>
              </w:rPr>
              <w:fldChar w:fldCharType="end"/>
            </w:r>
          </w:p>
          <w:p w14:paraId="09DDD58C" w14:textId="77777777" w:rsidR="00C41209" w:rsidRPr="00D74B3F" w:rsidRDefault="00C41209">
            <w:pPr>
              <w:pStyle w:val="Verzeichnis1"/>
              <w:rPr>
                <w:rFonts w:ascii="Arial" w:eastAsiaTheme="minorEastAsia" w:hAnsi="Arial" w:cs="Arial"/>
                <w:noProof/>
                <w:sz w:val="24"/>
              </w:rPr>
            </w:pPr>
            <w:r w:rsidRPr="00D74B3F">
              <w:rPr>
                <w:rFonts w:ascii="Arial" w:hAnsi="Arial" w:cs="Arial"/>
                <w:noProof/>
              </w:rPr>
              <w:t>5.</w:t>
            </w:r>
            <w:r w:rsidRPr="00D74B3F">
              <w:rPr>
                <w:rFonts w:ascii="Arial" w:eastAsiaTheme="minorEastAsia" w:hAnsi="Arial" w:cs="Arial"/>
                <w:noProof/>
                <w:sz w:val="24"/>
              </w:rPr>
              <w:tab/>
            </w:r>
            <w:r w:rsidRPr="00D74B3F">
              <w:rPr>
                <w:rFonts w:ascii="Arial" w:hAnsi="Arial" w:cs="Arial"/>
                <w:noProof/>
              </w:rPr>
              <w:t>Bekanntmachungen</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_Toc483229289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6</w:t>
            </w:r>
            <w:r w:rsidRPr="00D74B3F">
              <w:rPr>
                <w:rFonts w:ascii="Arial" w:hAnsi="Arial" w:cs="Arial"/>
                <w:noProof/>
              </w:rPr>
              <w:fldChar w:fldCharType="end"/>
            </w:r>
          </w:p>
          <w:p w14:paraId="1E5601DA" w14:textId="77777777" w:rsidR="00C41209" w:rsidRPr="00D74B3F" w:rsidRDefault="00C41209">
            <w:pPr>
              <w:pStyle w:val="Verzeichnis1"/>
              <w:rPr>
                <w:rFonts w:ascii="Arial" w:eastAsiaTheme="minorEastAsia" w:hAnsi="Arial" w:cs="Arial"/>
                <w:noProof/>
                <w:sz w:val="24"/>
              </w:rPr>
            </w:pPr>
            <w:r w:rsidRPr="00D74B3F">
              <w:rPr>
                <w:rFonts w:ascii="Arial" w:hAnsi="Arial" w:cs="Arial"/>
                <w:noProof/>
              </w:rPr>
              <w:t>6.</w:t>
            </w:r>
            <w:r w:rsidRPr="00D74B3F">
              <w:rPr>
                <w:rFonts w:ascii="Arial" w:eastAsiaTheme="minorEastAsia" w:hAnsi="Arial" w:cs="Arial"/>
                <w:noProof/>
                <w:sz w:val="24"/>
              </w:rPr>
              <w:tab/>
            </w:r>
            <w:r w:rsidRPr="00D74B3F">
              <w:rPr>
                <w:rFonts w:ascii="Arial" w:hAnsi="Arial" w:cs="Arial"/>
                <w:noProof/>
              </w:rPr>
              <w:t>Organe der Gesellschaft</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_Toc483229290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6</w:t>
            </w:r>
            <w:r w:rsidRPr="00D74B3F">
              <w:rPr>
                <w:rFonts w:ascii="Arial" w:hAnsi="Arial" w:cs="Arial"/>
                <w:noProof/>
              </w:rPr>
              <w:fldChar w:fldCharType="end"/>
            </w:r>
          </w:p>
          <w:p w14:paraId="6491BF31" w14:textId="5D919970" w:rsidR="00C41209" w:rsidRPr="00D74B3F" w:rsidRDefault="00C41209">
            <w:pPr>
              <w:pStyle w:val="Verzeichnis1"/>
              <w:rPr>
                <w:rFonts w:ascii="Arial" w:eastAsiaTheme="minorEastAsia" w:hAnsi="Arial" w:cs="Arial"/>
                <w:noProof/>
                <w:sz w:val="24"/>
              </w:rPr>
            </w:pPr>
            <w:r w:rsidRPr="00D74B3F">
              <w:rPr>
                <w:rFonts w:ascii="Arial" w:hAnsi="Arial" w:cs="Arial"/>
                <w:noProof/>
              </w:rPr>
              <w:t>7.</w:t>
            </w:r>
            <w:r w:rsidRPr="00D74B3F">
              <w:rPr>
                <w:rFonts w:ascii="Arial" w:eastAsiaTheme="minorEastAsia" w:hAnsi="Arial" w:cs="Arial"/>
                <w:noProof/>
                <w:sz w:val="24"/>
              </w:rPr>
              <w:tab/>
            </w:r>
            <w:r w:rsidRPr="00D74B3F">
              <w:rPr>
                <w:rFonts w:ascii="Arial" w:hAnsi="Arial" w:cs="Arial"/>
                <w:noProof/>
              </w:rPr>
              <w:t>Vertretung und Geschäftsführung</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_Toc483229291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6</w:t>
            </w:r>
            <w:r w:rsidRPr="00D74B3F">
              <w:rPr>
                <w:rFonts w:ascii="Arial" w:hAnsi="Arial" w:cs="Arial"/>
                <w:noProof/>
              </w:rPr>
              <w:fldChar w:fldCharType="end"/>
            </w:r>
          </w:p>
          <w:p w14:paraId="4660A114" w14:textId="35B83CFF" w:rsidR="00C41209" w:rsidRPr="00D74B3F" w:rsidRDefault="00C41209">
            <w:pPr>
              <w:pStyle w:val="Verzeichnis1"/>
              <w:rPr>
                <w:rFonts w:ascii="Arial" w:eastAsiaTheme="minorEastAsia" w:hAnsi="Arial" w:cs="Arial"/>
                <w:noProof/>
                <w:sz w:val="24"/>
              </w:rPr>
            </w:pPr>
            <w:r w:rsidRPr="00D74B3F">
              <w:rPr>
                <w:rFonts w:ascii="Arial" w:hAnsi="Arial" w:cs="Arial"/>
                <w:noProof/>
              </w:rPr>
              <w:t>8.</w:t>
            </w:r>
            <w:r w:rsidRPr="00D74B3F">
              <w:rPr>
                <w:rFonts w:ascii="Arial" w:eastAsiaTheme="minorEastAsia" w:hAnsi="Arial" w:cs="Arial"/>
                <w:noProof/>
                <w:sz w:val="24"/>
              </w:rPr>
              <w:tab/>
            </w:r>
            <w:r w:rsidRPr="00D74B3F">
              <w:rPr>
                <w:rFonts w:ascii="Arial" w:hAnsi="Arial" w:cs="Arial"/>
                <w:noProof/>
              </w:rPr>
              <w:t>Gesellschafterversammlung</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_Toc483229292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8</w:t>
            </w:r>
            <w:r w:rsidRPr="00D74B3F">
              <w:rPr>
                <w:rFonts w:ascii="Arial" w:hAnsi="Arial" w:cs="Arial"/>
                <w:noProof/>
              </w:rPr>
              <w:fldChar w:fldCharType="end"/>
            </w:r>
          </w:p>
          <w:p w14:paraId="041053C9" w14:textId="7808DE45" w:rsidR="00C41209" w:rsidRPr="00D74B3F" w:rsidRDefault="00C41209">
            <w:pPr>
              <w:pStyle w:val="Verzeichnis1"/>
              <w:rPr>
                <w:rFonts w:ascii="Arial" w:eastAsiaTheme="minorEastAsia" w:hAnsi="Arial" w:cs="Arial"/>
                <w:noProof/>
                <w:sz w:val="24"/>
              </w:rPr>
            </w:pPr>
            <w:r w:rsidRPr="00D74B3F">
              <w:rPr>
                <w:rFonts w:ascii="Arial" w:hAnsi="Arial" w:cs="Arial"/>
                <w:noProof/>
              </w:rPr>
              <w:t>9.</w:t>
            </w:r>
            <w:r w:rsidRPr="00D74B3F">
              <w:rPr>
                <w:rFonts w:ascii="Arial" w:eastAsiaTheme="minorEastAsia" w:hAnsi="Arial" w:cs="Arial"/>
                <w:noProof/>
                <w:sz w:val="24"/>
              </w:rPr>
              <w:tab/>
            </w:r>
            <w:r w:rsidRPr="00D74B3F">
              <w:rPr>
                <w:rFonts w:ascii="Arial" w:hAnsi="Arial" w:cs="Arial"/>
                <w:noProof/>
              </w:rPr>
              <w:t>Beirat</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_Toc483229293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15</w:t>
            </w:r>
            <w:r w:rsidRPr="00D74B3F">
              <w:rPr>
                <w:rFonts w:ascii="Arial" w:hAnsi="Arial" w:cs="Arial"/>
                <w:noProof/>
              </w:rPr>
              <w:fldChar w:fldCharType="end"/>
            </w:r>
          </w:p>
          <w:p w14:paraId="016AFF7E" w14:textId="074402E4" w:rsidR="00C41209" w:rsidRPr="00D74B3F" w:rsidRDefault="00C41209">
            <w:pPr>
              <w:pStyle w:val="Verzeichnis1"/>
              <w:rPr>
                <w:rFonts w:ascii="Arial" w:eastAsiaTheme="minorEastAsia" w:hAnsi="Arial" w:cs="Arial"/>
                <w:noProof/>
                <w:sz w:val="24"/>
              </w:rPr>
            </w:pPr>
            <w:r w:rsidRPr="00D74B3F">
              <w:rPr>
                <w:rFonts w:ascii="Arial" w:hAnsi="Arial" w:cs="Arial"/>
                <w:noProof/>
              </w:rPr>
              <w:t>10.</w:t>
            </w:r>
            <w:r w:rsidRPr="00D74B3F">
              <w:rPr>
                <w:rFonts w:ascii="Arial" w:eastAsiaTheme="minorEastAsia" w:hAnsi="Arial" w:cs="Arial"/>
                <w:noProof/>
                <w:sz w:val="24"/>
              </w:rPr>
              <w:tab/>
            </w:r>
            <w:r w:rsidRPr="00D74B3F">
              <w:rPr>
                <w:rFonts w:ascii="Arial" w:hAnsi="Arial" w:cs="Arial"/>
                <w:noProof/>
              </w:rPr>
              <w:t>Jahresabschluss, Ergebnisverwendung</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_Toc483229294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16</w:t>
            </w:r>
            <w:r w:rsidRPr="00D74B3F">
              <w:rPr>
                <w:rFonts w:ascii="Arial" w:hAnsi="Arial" w:cs="Arial"/>
                <w:noProof/>
              </w:rPr>
              <w:fldChar w:fldCharType="end"/>
            </w:r>
          </w:p>
          <w:p w14:paraId="00D84477" w14:textId="572FA830" w:rsidR="00C41209" w:rsidRPr="00D74B3F" w:rsidRDefault="00C41209">
            <w:pPr>
              <w:pStyle w:val="Verzeichnis1"/>
              <w:rPr>
                <w:rFonts w:ascii="Arial" w:eastAsiaTheme="minorEastAsia" w:hAnsi="Arial" w:cs="Arial"/>
                <w:noProof/>
                <w:sz w:val="24"/>
              </w:rPr>
            </w:pPr>
            <w:r w:rsidRPr="00D74B3F">
              <w:rPr>
                <w:rFonts w:ascii="Arial" w:hAnsi="Arial" w:cs="Arial"/>
                <w:noProof/>
              </w:rPr>
              <w:t>11.</w:t>
            </w:r>
            <w:r w:rsidRPr="00D74B3F">
              <w:rPr>
                <w:rFonts w:ascii="Arial" w:eastAsiaTheme="minorEastAsia" w:hAnsi="Arial" w:cs="Arial"/>
                <w:noProof/>
                <w:sz w:val="24"/>
              </w:rPr>
              <w:tab/>
            </w:r>
            <w:r w:rsidRPr="00D74B3F">
              <w:rPr>
                <w:rFonts w:ascii="Arial" w:hAnsi="Arial" w:cs="Arial"/>
                <w:noProof/>
              </w:rPr>
              <w:t>Verfügungen über Geschäftsanteile</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_Toc483229295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16</w:t>
            </w:r>
            <w:r w:rsidRPr="00D74B3F">
              <w:rPr>
                <w:rFonts w:ascii="Arial" w:hAnsi="Arial" w:cs="Arial"/>
                <w:noProof/>
              </w:rPr>
              <w:fldChar w:fldCharType="end"/>
            </w:r>
          </w:p>
          <w:p w14:paraId="03C74BD9" w14:textId="5A541E97" w:rsidR="00C41209" w:rsidRPr="00D74B3F" w:rsidRDefault="00C41209">
            <w:pPr>
              <w:pStyle w:val="Verzeichnis1"/>
              <w:rPr>
                <w:rFonts w:ascii="Arial" w:eastAsiaTheme="minorEastAsia" w:hAnsi="Arial" w:cs="Arial"/>
                <w:noProof/>
                <w:sz w:val="24"/>
              </w:rPr>
            </w:pPr>
            <w:r w:rsidRPr="00D74B3F">
              <w:rPr>
                <w:rFonts w:ascii="Arial" w:hAnsi="Arial" w:cs="Arial"/>
                <w:noProof/>
              </w:rPr>
              <w:t>12.</w:t>
            </w:r>
            <w:r w:rsidRPr="00D74B3F">
              <w:rPr>
                <w:rFonts w:ascii="Arial" w:eastAsiaTheme="minorEastAsia" w:hAnsi="Arial" w:cs="Arial"/>
                <w:noProof/>
                <w:sz w:val="24"/>
              </w:rPr>
              <w:tab/>
            </w:r>
            <w:r w:rsidRPr="00D74B3F">
              <w:rPr>
                <w:rFonts w:ascii="Arial" w:hAnsi="Arial" w:cs="Arial"/>
                <w:noProof/>
              </w:rPr>
              <w:t>Einziehung</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_Toc483229296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17</w:t>
            </w:r>
            <w:r w:rsidRPr="00D74B3F">
              <w:rPr>
                <w:rFonts w:ascii="Arial" w:hAnsi="Arial" w:cs="Arial"/>
                <w:noProof/>
              </w:rPr>
              <w:fldChar w:fldCharType="end"/>
            </w:r>
          </w:p>
          <w:p w14:paraId="0FB56ECE" w14:textId="682668EF" w:rsidR="00C41209" w:rsidRPr="00D74B3F" w:rsidRDefault="00C41209">
            <w:pPr>
              <w:pStyle w:val="Verzeichnis1"/>
              <w:rPr>
                <w:rFonts w:ascii="Arial" w:eastAsiaTheme="minorEastAsia" w:hAnsi="Arial" w:cs="Arial"/>
                <w:noProof/>
                <w:sz w:val="24"/>
              </w:rPr>
            </w:pPr>
            <w:r w:rsidRPr="00D74B3F">
              <w:rPr>
                <w:rFonts w:ascii="Arial" w:hAnsi="Arial" w:cs="Arial"/>
                <w:noProof/>
              </w:rPr>
              <w:t>13.</w:t>
            </w:r>
            <w:r w:rsidRPr="00D74B3F">
              <w:rPr>
                <w:rFonts w:ascii="Arial" w:eastAsiaTheme="minorEastAsia" w:hAnsi="Arial" w:cs="Arial"/>
                <w:noProof/>
                <w:sz w:val="24"/>
              </w:rPr>
              <w:tab/>
            </w:r>
            <w:r w:rsidRPr="00D74B3F">
              <w:rPr>
                <w:rFonts w:ascii="Arial" w:hAnsi="Arial" w:cs="Arial"/>
                <w:noProof/>
              </w:rPr>
              <w:t>Einziehungsvergütung</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_Toc483229297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20</w:t>
            </w:r>
            <w:r w:rsidRPr="00D74B3F">
              <w:rPr>
                <w:rFonts w:ascii="Arial" w:hAnsi="Arial" w:cs="Arial"/>
                <w:noProof/>
              </w:rPr>
              <w:fldChar w:fldCharType="end"/>
            </w:r>
          </w:p>
          <w:p w14:paraId="3E688B0E" w14:textId="2494901D" w:rsidR="00C41209" w:rsidRPr="00D74B3F" w:rsidRDefault="00C41209">
            <w:pPr>
              <w:pStyle w:val="Verzeichnis1"/>
              <w:rPr>
                <w:rFonts w:ascii="Arial" w:eastAsiaTheme="minorEastAsia" w:hAnsi="Arial" w:cs="Arial"/>
                <w:noProof/>
                <w:sz w:val="24"/>
              </w:rPr>
            </w:pPr>
            <w:r w:rsidRPr="00D74B3F">
              <w:rPr>
                <w:rFonts w:ascii="Arial" w:hAnsi="Arial" w:cs="Arial"/>
                <w:noProof/>
              </w:rPr>
              <w:t>14.</w:t>
            </w:r>
            <w:r w:rsidRPr="00D74B3F">
              <w:rPr>
                <w:rFonts w:ascii="Arial" w:eastAsiaTheme="minorEastAsia" w:hAnsi="Arial" w:cs="Arial"/>
                <w:noProof/>
                <w:sz w:val="24"/>
              </w:rPr>
              <w:tab/>
            </w:r>
            <w:r w:rsidRPr="00D74B3F">
              <w:rPr>
                <w:rFonts w:ascii="Arial" w:hAnsi="Arial" w:cs="Arial"/>
                <w:noProof/>
              </w:rPr>
              <w:t>Abtretung statt Einziehung</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_Toc483229298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24</w:t>
            </w:r>
            <w:r w:rsidRPr="00D74B3F">
              <w:rPr>
                <w:rFonts w:ascii="Arial" w:hAnsi="Arial" w:cs="Arial"/>
                <w:noProof/>
              </w:rPr>
              <w:fldChar w:fldCharType="end"/>
            </w:r>
          </w:p>
          <w:p w14:paraId="4BAB7DFD" w14:textId="7269629A" w:rsidR="00C41209" w:rsidRPr="00D74B3F" w:rsidRDefault="00C41209">
            <w:pPr>
              <w:pStyle w:val="Verzeichnis1"/>
              <w:rPr>
                <w:rFonts w:ascii="Arial" w:eastAsiaTheme="minorEastAsia" w:hAnsi="Arial" w:cs="Arial"/>
                <w:noProof/>
                <w:sz w:val="24"/>
              </w:rPr>
            </w:pPr>
            <w:r w:rsidRPr="00D74B3F">
              <w:rPr>
                <w:rFonts w:ascii="Arial" w:hAnsi="Arial" w:cs="Arial"/>
                <w:noProof/>
                <w:lang w:val="en-US"/>
              </w:rPr>
              <w:t>15.</w:t>
            </w:r>
            <w:r w:rsidRPr="00D74B3F">
              <w:rPr>
                <w:rFonts w:ascii="Arial" w:eastAsiaTheme="minorEastAsia" w:hAnsi="Arial" w:cs="Arial"/>
                <w:noProof/>
                <w:sz w:val="24"/>
              </w:rPr>
              <w:tab/>
            </w:r>
            <w:r w:rsidRPr="00D74B3F">
              <w:rPr>
                <w:rFonts w:ascii="Arial" w:hAnsi="Arial" w:cs="Arial"/>
                <w:noProof/>
              </w:rPr>
              <w:t>Wettbewerbsverbot</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_Toc483229299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25</w:t>
            </w:r>
            <w:r w:rsidRPr="00D74B3F">
              <w:rPr>
                <w:rFonts w:ascii="Arial" w:hAnsi="Arial" w:cs="Arial"/>
                <w:noProof/>
              </w:rPr>
              <w:fldChar w:fldCharType="end"/>
            </w:r>
          </w:p>
          <w:p w14:paraId="0D0D2DF4" w14:textId="4FF8A561" w:rsidR="00C41209" w:rsidRPr="00D74B3F" w:rsidRDefault="00C41209">
            <w:pPr>
              <w:pStyle w:val="Verzeichnis1"/>
              <w:rPr>
                <w:rFonts w:ascii="Arial" w:eastAsiaTheme="minorEastAsia" w:hAnsi="Arial" w:cs="Arial"/>
                <w:noProof/>
                <w:sz w:val="24"/>
              </w:rPr>
            </w:pPr>
            <w:r w:rsidRPr="00D74B3F">
              <w:rPr>
                <w:rFonts w:ascii="Arial" w:hAnsi="Arial" w:cs="Arial"/>
                <w:noProof/>
              </w:rPr>
              <w:t>16.</w:t>
            </w:r>
            <w:r w:rsidRPr="00D74B3F">
              <w:rPr>
                <w:rFonts w:ascii="Arial" w:eastAsiaTheme="minorEastAsia" w:hAnsi="Arial" w:cs="Arial"/>
                <w:noProof/>
                <w:sz w:val="24"/>
              </w:rPr>
              <w:tab/>
            </w:r>
            <w:r w:rsidRPr="00D74B3F">
              <w:rPr>
                <w:rFonts w:ascii="Arial" w:hAnsi="Arial" w:cs="Arial"/>
                <w:noProof/>
              </w:rPr>
              <w:t>Liquidation</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_Toc483229300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26</w:t>
            </w:r>
            <w:r w:rsidRPr="00D74B3F">
              <w:rPr>
                <w:rFonts w:ascii="Arial" w:hAnsi="Arial" w:cs="Arial"/>
                <w:noProof/>
              </w:rPr>
              <w:fldChar w:fldCharType="end"/>
            </w:r>
          </w:p>
          <w:p w14:paraId="4DA8915A" w14:textId="10ED68C3" w:rsidR="00C41209" w:rsidRPr="00D74B3F" w:rsidRDefault="00C41209">
            <w:pPr>
              <w:pStyle w:val="Verzeichnis1"/>
              <w:rPr>
                <w:rFonts w:ascii="Arial" w:eastAsiaTheme="minorEastAsia" w:hAnsi="Arial" w:cs="Arial"/>
                <w:noProof/>
                <w:sz w:val="24"/>
              </w:rPr>
            </w:pPr>
            <w:r w:rsidRPr="00D74B3F">
              <w:rPr>
                <w:rFonts w:ascii="Arial" w:hAnsi="Arial" w:cs="Arial"/>
                <w:noProof/>
                <w:lang w:val="en-US"/>
              </w:rPr>
              <w:t>17.</w:t>
            </w:r>
            <w:r w:rsidRPr="00D74B3F">
              <w:rPr>
                <w:rFonts w:ascii="Arial" w:eastAsiaTheme="minorEastAsia" w:hAnsi="Arial" w:cs="Arial"/>
                <w:noProof/>
                <w:sz w:val="24"/>
              </w:rPr>
              <w:tab/>
            </w:r>
            <w:r w:rsidRPr="00D74B3F">
              <w:rPr>
                <w:rFonts w:ascii="Arial" w:hAnsi="Arial" w:cs="Arial"/>
                <w:noProof/>
              </w:rPr>
              <w:t>Gründungskosten</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_Toc483229301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27</w:t>
            </w:r>
            <w:r w:rsidRPr="00D74B3F">
              <w:rPr>
                <w:rFonts w:ascii="Arial" w:hAnsi="Arial" w:cs="Arial"/>
                <w:noProof/>
              </w:rPr>
              <w:fldChar w:fldCharType="end"/>
            </w:r>
          </w:p>
          <w:p w14:paraId="56DD0DE0" w14:textId="7ED8B13D" w:rsidR="00C41209" w:rsidRPr="00D74B3F" w:rsidRDefault="00C41209">
            <w:pPr>
              <w:pStyle w:val="Verzeichnis1"/>
              <w:rPr>
                <w:rFonts w:ascii="Arial" w:eastAsiaTheme="minorEastAsia" w:hAnsi="Arial" w:cs="Arial"/>
                <w:noProof/>
                <w:sz w:val="24"/>
              </w:rPr>
            </w:pPr>
            <w:r w:rsidRPr="00D74B3F">
              <w:rPr>
                <w:rFonts w:ascii="Arial" w:hAnsi="Arial" w:cs="Arial"/>
                <w:noProof/>
              </w:rPr>
              <w:t>18.</w:t>
            </w:r>
            <w:r w:rsidRPr="00D74B3F">
              <w:rPr>
                <w:rFonts w:ascii="Arial" w:eastAsiaTheme="minorEastAsia" w:hAnsi="Arial" w:cs="Arial"/>
                <w:noProof/>
                <w:sz w:val="24"/>
              </w:rPr>
              <w:tab/>
            </w:r>
            <w:r w:rsidRPr="00D74B3F">
              <w:rPr>
                <w:rFonts w:ascii="Arial" w:hAnsi="Arial" w:cs="Arial"/>
                <w:noProof/>
              </w:rPr>
              <w:t>Schlussbestimmungen</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_Toc483229302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27</w:t>
            </w:r>
            <w:r w:rsidRPr="00D74B3F">
              <w:rPr>
                <w:rFonts w:ascii="Arial" w:hAnsi="Arial" w:cs="Arial"/>
                <w:noProof/>
              </w:rPr>
              <w:fldChar w:fldCharType="end"/>
            </w:r>
          </w:p>
          <w:p w14:paraId="3EE90CB1" w14:textId="29299C92" w:rsidR="000D29D5" w:rsidRPr="00D74B3F" w:rsidRDefault="007957D1" w:rsidP="001A5578">
            <w:pPr>
              <w:pStyle w:val="Verzeichnis1"/>
              <w:rPr>
                <w:rFonts w:ascii="Arial" w:hAnsi="Arial" w:cs="Arial"/>
                <w:lang w:val="en-US"/>
              </w:rPr>
            </w:pPr>
            <w:r w:rsidRPr="00D74B3F">
              <w:rPr>
                <w:rFonts w:ascii="Arial" w:hAnsi="Arial" w:cs="Arial"/>
              </w:rPr>
              <w:fldChar w:fldCharType="end"/>
            </w:r>
          </w:p>
        </w:tc>
        <w:tc>
          <w:tcPr>
            <w:tcW w:w="3827" w:type="dxa"/>
          </w:tcPr>
          <w:p w14:paraId="6B4CA7CA" w14:textId="77777777" w:rsidR="007223DF" w:rsidRPr="00D74B3F" w:rsidRDefault="00885766">
            <w:pPr>
              <w:pStyle w:val="Verzeichnis1"/>
              <w:rPr>
                <w:rFonts w:ascii="Arial" w:eastAsiaTheme="minorEastAsia" w:hAnsi="Arial" w:cs="Arial"/>
                <w:noProof/>
                <w:sz w:val="24"/>
                <w:lang w:val="en-US"/>
              </w:rPr>
            </w:pPr>
            <w:r w:rsidRPr="00D74B3F">
              <w:rPr>
                <w:rFonts w:ascii="Arial" w:hAnsi="Arial" w:cs="Arial"/>
              </w:rPr>
              <w:fldChar w:fldCharType="begin"/>
            </w:r>
            <w:r w:rsidRPr="00D74B3F">
              <w:rPr>
                <w:rFonts w:ascii="Arial" w:hAnsi="Arial" w:cs="Arial"/>
                <w:lang w:val="en-US"/>
              </w:rPr>
              <w:instrText xml:space="preserve"> TOC \t "Überschrift 4;1" </w:instrText>
            </w:r>
            <w:r w:rsidRPr="00D74B3F">
              <w:rPr>
                <w:rFonts w:ascii="Arial" w:hAnsi="Arial" w:cs="Arial"/>
              </w:rPr>
              <w:fldChar w:fldCharType="separate"/>
            </w:r>
            <w:r w:rsidR="007223DF" w:rsidRPr="00D74B3F">
              <w:rPr>
                <w:rFonts w:ascii="Arial" w:hAnsi="Arial" w:cs="Arial"/>
                <w:noProof/>
                <w:lang w:val="en-US"/>
              </w:rPr>
              <w:t>1.</w:t>
            </w:r>
            <w:r w:rsidR="007223DF" w:rsidRPr="00D74B3F">
              <w:rPr>
                <w:rFonts w:ascii="Arial" w:eastAsiaTheme="minorEastAsia" w:hAnsi="Arial" w:cs="Arial"/>
                <w:noProof/>
                <w:sz w:val="24"/>
                <w:lang w:val="en-US"/>
              </w:rPr>
              <w:tab/>
            </w:r>
            <w:r w:rsidR="007223DF" w:rsidRPr="00D74B3F">
              <w:rPr>
                <w:rFonts w:ascii="Arial" w:hAnsi="Arial" w:cs="Arial"/>
                <w:noProof/>
                <w:lang w:val="en-US"/>
              </w:rPr>
              <w:t>Name and Seat of the Company</w:t>
            </w:r>
            <w:r w:rsidR="007223DF" w:rsidRPr="00D74B3F">
              <w:rPr>
                <w:rFonts w:ascii="Arial" w:hAnsi="Arial" w:cs="Arial"/>
                <w:noProof/>
                <w:lang w:val="en-US"/>
              </w:rPr>
              <w:tab/>
            </w:r>
            <w:r w:rsidR="007223DF" w:rsidRPr="00D74B3F">
              <w:rPr>
                <w:rFonts w:ascii="Arial" w:hAnsi="Arial" w:cs="Arial"/>
                <w:noProof/>
              </w:rPr>
              <w:fldChar w:fldCharType="begin"/>
            </w:r>
            <w:r w:rsidR="007223DF" w:rsidRPr="00D74B3F">
              <w:rPr>
                <w:rFonts w:ascii="Arial" w:hAnsi="Arial" w:cs="Arial"/>
                <w:noProof/>
                <w:lang w:val="en-US"/>
              </w:rPr>
              <w:instrText xml:space="preserve"> PAGEREF _Toc483230659 \h </w:instrText>
            </w:r>
            <w:r w:rsidR="007223DF" w:rsidRPr="00D74B3F">
              <w:rPr>
                <w:rFonts w:ascii="Arial" w:hAnsi="Arial" w:cs="Arial"/>
                <w:noProof/>
              </w:rPr>
            </w:r>
            <w:r w:rsidR="007223DF" w:rsidRPr="00D74B3F">
              <w:rPr>
                <w:rFonts w:ascii="Arial" w:hAnsi="Arial" w:cs="Arial"/>
                <w:noProof/>
              </w:rPr>
              <w:fldChar w:fldCharType="separate"/>
            </w:r>
            <w:r w:rsidR="009E17C4">
              <w:rPr>
                <w:rFonts w:ascii="Arial" w:hAnsi="Arial" w:cs="Arial"/>
                <w:noProof/>
                <w:lang w:val="en-US"/>
              </w:rPr>
              <w:t>3</w:t>
            </w:r>
            <w:r w:rsidR="007223DF" w:rsidRPr="00D74B3F">
              <w:rPr>
                <w:rFonts w:ascii="Arial" w:hAnsi="Arial" w:cs="Arial"/>
                <w:noProof/>
              </w:rPr>
              <w:fldChar w:fldCharType="end"/>
            </w:r>
          </w:p>
          <w:p w14:paraId="76CDD78E" w14:textId="77777777"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2.</w:t>
            </w:r>
            <w:r w:rsidRPr="00D74B3F">
              <w:rPr>
                <w:rFonts w:ascii="Arial" w:eastAsiaTheme="minorEastAsia" w:hAnsi="Arial" w:cs="Arial"/>
                <w:noProof/>
                <w:sz w:val="24"/>
                <w:lang w:val="en-US"/>
              </w:rPr>
              <w:tab/>
            </w:r>
            <w:r w:rsidRPr="00D74B3F">
              <w:rPr>
                <w:rFonts w:ascii="Arial" w:hAnsi="Arial" w:cs="Arial"/>
                <w:noProof/>
                <w:lang w:val="en-US"/>
              </w:rPr>
              <w:t>Purpose of the Company</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_Toc483230660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3</w:t>
            </w:r>
            <w:r w:rsidRPr="00D74B3F">
              <w:rPr>
                <w:rFonts w:ascii="Arial" w:hAnsi="Arial" w:cs="Arial"/>
                <w:noProof/>
              </w:rPr>
              <w:fldChar w:fldCharType="end"/>
            </w:r>
          </w:p>
          <w:p w14:paraId="51D3676F" w14:textId="77777777"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3.</w:t>
            </w:r>
            <w:r w:rsidRPr="00D74B3F">
              <w:rPr>
                <w:rFonts w:ascii="Arial" w:eastAsiaTheme="minorEastAsia" w:hAnsi="Arial" w:cs="Arial"/>
                <w:noProof/>
                <w:sz w:val="24"/>
                <w:lang w:val="en-US"/>
              </w:rPr>
              <w:tab/>
            </w:r>
            <w:r w:rsidRPr="00D74B3F">
              <w:rPr>
                <w:rFonts w:ascii="Arial" w:hAnsi="Arial" w:cs="Arial"/>
                <w:noProof/>
                <w:lang w:val="en-US"/>
              </w:rPr>
              <w:t>Nominal Capital</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_Toc483230661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4</w:t>
            </w:r>
            <w:r w:rsidRPr="00D74B3F">
              <w:rPr>
                <w:rFonts w:ascii="Arial" w:hAnsi="Arial" w:cs="Arial"/>
                <w:noProof/>
              </w:rPr>
              <w:fldChar w:fldCharType="end"/>
            </w:r>
          </w:p>
          <w:p w14:paraId="3633E91D" w14:textId="100546B8" w:rsidR="007223DF" w:rsidRDefault="007223DF">
            <w:pPr>
              <w:pStyle w:val="Verzeichnis1"/>
              <w:rPr>
                <w:rFonts w:ascii="Arial" w:hAnsi="Arial" w:cs="Arial"/>
                <w:noProof/>
              </w:rPr>
            </w:pPr>
            <w:r w:rsidRPr="00D74B3F">
              <w:rPr>
                <w:rFonts w:ascii="Arial" w:hAnsi="Arial" w:cs="Arial"/>
                <w:noProof/>
                <w:lang w:val="en-US"/>
              </w:rPr>
              <w:t>4.</w:t>
            </w:r>
            <w:r w:rsidRPr="00D74B3F">
              <w:rPr>
                <w:rFonts w:ascii="Arial" w:eastAsiaTheme="minorEastAsia" w:hAnsi="Arial" w:cs="Arial"/>
                <w:noProof/>
                <w:sz w:val="24"/>
                <w:lang w:val="en-US"/>
              </w:rPr>
              <w:tab/>
            </w:r>
            <w:r w:rsidRPr="00D74B3F">
              <w:rPr>
                <w:rFonts w:ascii="Arial" w:hAnsi="Arial" w:cs="Arial"/>
                <w:noProof/>
                <w:lang w:val="en-US"/>
              </w:rPr>
              <w:t>Term of the Company; Fiscal Year</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_Toc483230662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5</w:t>
            </w:r>
            <w:r w:rsidRPr="00D74B3F">
              <w:rPr>
                <w:rFonts w:ascii="Arial" w:hAnsi="Arial" w:cs="Arial"/>
                <w:noProof/>
              </w:rPr>
              <w:fldChar w:fldCharType="end"/>
            </w:r>
            <w:r w:rsidR="009E17C4">
              <w:rPr>
                <w:rFonts w:ascii="Arial" w:hAnsi="Arial" w:cs="Arial"/>
                <w:noProof/>
              </w:rPr>
              <w:br/>
            </w:r>
          </w:p>
          <w:p w14:paraId="0082C492" w14:textId="77777777"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5.</w:t>
            </w:r>
            <w:r w:rsidRPr="00D74B3F">
              <w:rPr>
                <w:rFonts w:ascii="Arial" w:eastAsiaTheme="minorEastAsia" w:hAnsi="Arial" w:cs="Arial"/>
                <w:noProof/>
                <w:sz w:val="24"/>
                <w:lang w:val="en-US"/>
              </w:rPr>
              <w:tab/>
            </w:r>
            <w:r w:rsidRPr="00D74B3F">
              <w:rPr>
                <w:rFonts w:ascii="Arial" w:hAnsi="Arial" w:cs="Arial"/>
                <w:noProof/>
                <w:lang w:val="en-US"/>
              </w:rPr>
              <w:t>Announcements</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_Toc483230663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6</w:t>
            </w:r>
            <w:r w:rsidRPr="00D74B3F">
              <w:rPr>
                <w:rFonts w:ascii="Arial" w:hAnsi="Arial" w:cs="Arial"/>
                <w:noProof/>
              </w:rPr>
              <w:fldChar w:fldCharType="end"/>
            </w:r>
          </w:p>
          <w:p w14:paraId="33BBD002" w14:textId="77777777"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6.</w:t>
            </w:r>
            <w:r w:rsidRPr="00D74B3F">
              <w:rPr>
                <w:rFonts w:ascii="Arial" w:eastAsiaTheme="minorEastAsia" w:hAnsi="Arial" w:cs="Arial"/>
                <w:noProof/>
                <w:sz w:val="24"/>
                <w:lang w:val="en-US"/>
              </w:rPr>
              <w:tab/>
            </w:r>
            <w:r w:rsidRPr="00D74B3F">
              <w:rPr>
                <w:rFonts w:ascii="Arial" w:hAnsi="Arial" w:cs="Arial"/>
                <w:noProof/>
                <w:lang w:val="en-US"/>
              </w:rPr>
              <w:t>Bodies of the Company</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_Toc483230664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6</w:t>
            </w:r>
            <w:r w:rsidRPr="00D74B3F">
              <w:rPr>
                <w:rFonts w:ascii="Arial" w:hAnsi="Arial" w:cs="Arial"/>
                <w:noProof/>
              </w:rPr>
              <w:fldChar w:fldCharType="end"/>
            </w:r>
          </w:p>
          <w:p w14:paraId="4727B4B2" w14:textId="5A147E66"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7.</w:t>
            </w:r>
            <w:r w:rsidRPr="00D74B3F">
              <w:rPr>
                <w:rFonts w:ascii="Arial" w:eastAsiaTheme="minorEastAsia" w:hAnsi="Arial" w:cs="Arial"/>
                <w:noProof/>
                <w:sz w:val="24"/>
                <w:lang w:val="en-US"/>
              </w:rPr>
              <w:tab/>
            </w:r>
            <w:r w:rsidRPr="00D74B3F">
              <w:rPr>
                <w:rFonts w:ascii="Arial" w:hAnsi="Arial" w:cs="Arial"/>
                <w:noProof/>
                <w:lang w:val="en-US"/>
              </w:rPr>
              <w:t>Representation and Management</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_Toc483230665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6</w:t>
            </w:r>
            <w:r w:rsidRPr="00D74B3F">
              <w:rPr>
                <w:rFonts w:ascii="Arial" w:hAnsi="Arial" w:cs="Arial"/>
                <w:noProof/>
              </w:rPr>
              <w:fldChar w:fldCharType="end"/>
            </w:r>
          </w:p>
          <w:p w14:paraId="594BD915" w14:textId="5F41F807"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8.</w:t>
            </w:r>
            <w:r w:rsidRPr="00D74B3F">
              <w:rPr>
                <w:rFonts w:ascii="Arial" w:eastAsiaTheme="minorEastAsia" w:hAnsi="Arial" w:cs="Arial"/>
                <w:noProof/>
                <w:sz w:val="24"/>
                <w:lang w:val="en-US"/>
              </w:rPr>
              <w:tab/>
            </w:r>
            <w:r w:rsidRPr="00D74B3F">
              <w:rPr>
                <w:rFonts w:ascii="Arial" w:hAnsi="Arial" w:cs="Arial"/>
                <w:noProof/>
                <w:lang w:val="en-US"/>
              </w:rPr>
              <w:t>Shareholders' Meeting</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_Toc483230666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8</w:t>
            </w:r>
            <w:r w:rsidRPr="00D74B3F">
              <w:rPr>
                <w:rFonts w:ascii="Arial" w:hAnsi="Arial" w:cs="Arial"/>
                <w:noProof/>
              </w:rPr>
              <w:fldChar w:fldCharType="end"/>
            </w:r>
          </w:p>
          <w:p w14:paraId="4DD3D6A4" w14:textId="00D510BE"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9.</w:t>
            </w:r>
            <w:r w:rsidRPr="00D74B3F">
              <w:rPr>
                <w:rFonts w:ascii="Arial" w:eastAsiaTheme="minorEastAsia" w:hAnsi="Arial" w:cs="Arial"/>
                <w:noProof/>
                <w:sz w:val="24"/>
                <w:lang w:val="en-US"/>
              </w:rPr>
              <w:tab/>
            </w:r>
            <w:r w:rsidRPr="00D74B3F">
              <w:rPr>
                <w:rFonts w:ascii="Arial" w:hAnsi="Arial" w:cs="Arial"/>
                <w:noProof/>
                <w:lang w:val="en-US"/>
              </w:rPr>
              <w:t>Advisory Board</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_Toc483230667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15</w:t>
            </w:r>
            <w:r w:rsidRPr="00D74B3F">
              <w:rPr>
                <w:rFonts w:ascii="Arial" w:hAnsi="Arial" w:cs="Arial"/>
                <w:noProof/>
              </w:rPr>
              <w:fldChar w:fldCharType="end"/>
            </w:r>
          </w:p>
          <w:p w14:paraId="52DE2D84" w14:textId="08F00798"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10.</w:t>
            </w:r>
            <w:r w:rsidRPr="00D74B3F">
              <w:rPr>
                <w:rFonts w:ascii="Arial" w:eastAsiaTheme="minorEastAsia" w:hAnsi="Arial" w:cs="Arial"/>
                <w:noProof/>
                <w:sz w:val="24"/>
                <w:lang w:val="en-US"/>
              </w:rPr>
              <w:tab/>
            </w:r>
            <w:r w:rsidRPr="00D74B3F">
              <w:rPr>
                <w:rFonts w:ascii="Arial" w:hAnsi="Arial" w:cs="Arial"/>
                <w:noProof/>
                <w:lang w:val="en-US"/>
              </w:rPr>
              <w:t>Annual Accounts, Use of Profits</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_Toc483230668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16</w:t>
            </w:r>
            <w:r w:rsidRPr="00D74B3F">
              <w:rPr>
                <w:rFonts w:ascii="Arial" w:hAnsi="Arial" w:cs="Arial"/>
                <w:noProof/>
              </w:rPr>
              <w:fldChar w:fldCharType="end"/>
            </w:r>
          </w:p>
          <w:p w14:paraId="3084F5EC" w14:textId="3576B658" w:rsidR="007223DF" w:rsidRPr="00D74B3F" w:rsidRDefault="009E17C4">
            <w:pPr>
              <w:pStyle w:val="Verzeichnis1"/>
              <w:rPr>
                <w:rFonts w:ascii="Arial" w:eastAsiaTheme="minorEastAsia" w:hAnsi="Arial" w:cs="Arial"/>
                <w:noProof/>
                <w:sz w:val="24"/>
                <w:lang w:val="en-US"/>
              </w:rPr>
            </w:pPr>
            <w:r>
              <w:rPr>
                <w:rFonts w:ascii="Arial" w:hAnsi="Arial" w:cs="Arial"/>
                <w:noProof/>
                <w:lang w:val="en-US"/>
              </w:rPr>
              <w:br/>
            </w:r>
            <w:r w:rsidR="007223DF" w:rsidRPr="00D74B3F">
              <w:rPr>
                <w:rFonts w:ascii="Arial" w:hAnsi="Arial" w:cs="Arial"/>
                <w:noProof/>
                <w:lang w:val="en-US"/>
              </w:rPr>
              <w:t>11.</w:t>
            </w:r>
            <w:r w:rsidR="007223DF" w:rsidRPr="00D74B3F">
              <w:rPr>
                <w:rFonts w:ascii="Arial" w:eastAsiaTheme="minorEastAsia" w:hAnsi="Arial" w:cs="Arial"/>
                <w:noProof/>
                <w:sz w:val="24"/>
                <w:lang w:val="en-US"/>
              </w:rPr>
              <w:tab/>
            </w:r>
            <w:r w:rsidR="007223DF" w:rsidRPr="00D74B3F">
              <w:rPr>
                <w:rFonts w:ascii="Arial" w:hAnsi="Arial" w:cs="Arial"/>
                <w:noProof/>
                <w:lang w:val="en-US"/>
              </w:rPr>
              <w:t>Disposition of Shares</w:t>
            </w:r>
            <w:r w:rsidR="007223DF" w:rsidRPr="00D74B3F">
              <w:rPr>
                <w:rFonts w:ascii="Arial" w:hAnsi="Arial" w:cs="Arial"/>
                <w:noProof/>
                <w:lang w:val="en-US"/>
              </w:rPr>
              <w:tab/>
            </w:r>
            <w:r w:rsidR="007223DF" w:rsidRPr="00D74B3F">
              <w:rPr>
                <w:rFonts w:ascii="Arial" w:hAnsi="Arial" w:cs="Arial"/>
                <w:noProof/>
              </w:rPr>
              <w:fldChar w:fldCharType="begin"/>
            </w:r>
            <w:r w:rsidR="007223DF" w:rsidRPr="00D74B3F">
              <w:rPr>
                <w:rFonts w:ascii="Arial" w:hAnsi="Arial" w:cs="Arial"/>
                <w:noProof/>
                <w:lang w:val="en-US"/>
              </w:rPr>
              <w:instrText xml:space="preserve"> PAGEREF _Toc483230669 \h </w:instrText>
            </w:r>
            <w:r w:rsidR="007223DF" w:rsidRPr="00D74B3F">
              <w:rPr>
                <w:rFonts w:ascii="Arial" w:hAnsi="Arial" w:cs="Arial"/>
                <w:noProof/>
              </w:rPr>
            </w:r>
            <w:r w:rsidR="007223DF" w:rsidRPr="00D74B3F">
              <w:rPr>
                <w:rFonts w:ascii="Arial" w:hAnsi="Arial" w:cs="Arial"/>
                <w:noProof/>
              </w:rPr>
              <w:fldChar w:fldCharType="separate"/>
            </w:r>
            <w:r>
              <w:rPr>
                <w:rFonts w:ascii="Arial" w:hAnsi="Arial" w:cs="Arial"/>
                <w:noProof/>
                <w:lang w:val="en-US"/>
              </w:rPr>
              <w:t>16</w:t>
            </w:r>
            <w:r w:rsidR="007223DF" w:rsidRPr="00D74B3F">
              <w:rPr>
                <w:rFonts w:ascii="Arial" w:hAnsi="Arial" w:cs="Arial"/>
                <w:noProof/>
              </w:rPr>
              <w:fldChar w:fldCharType="end"/>
            </w:r>
          </w:p>
          <w:p w14:paraId="77DB37D2" w14:textId="2BE190B2"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12.</w:t>
            </w:r>
            <w:r w:rsidRPr="00D74B3F">
              <w:rPr>
                <w:rFonts w:ascii="Arial" w:eastAsiaTheme="minorEastAsia" w:hAnsi="Arial" w:cs="Arial"/>
                <w:noProof/>
                <w:sz w:val="24"/>
                <w:lang w:val="en-US"/>
              </w:rPr>
              <w:tab/>
            </w:r>
            <w:r w:rsidRPr="00D74B3F">
              <w:rPr>
                <w:rFonts w:ascii="Arial" w:hAnsi="Arial" w:cs="Arial"/>
                <w:noProof/>
                <w:lang w:val="en-US"/>
              </w:rPr>
              <w:t>Redemption</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_Toc483230670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17</w:t>
            </w:r>
            <w:r w:rsidRPr="00D74B3F">
              <w:rPr>
                <w:rFonts w:ascii="Arial" w:hAnsi="Arial" w:cs="Arial"/>
                <w:noProof/>
              </w:rPr>
              <w:fldChar w:fldCharType="end"/>
            </w:r>
          </w:p>
          <w:p w14:paraId="2FF9725E" w14:textId="0778C460"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13.</w:t>
            </w:r>
            <w:r w:rsidRPr="00D74B3F">
              <w:rPr>
                <w:rFonts w:ascii="Arial" w:eastAsiaTheme="minorEastAsia" w:hAnsi="Arial" w:cs="Arial"/>
                <w:noProof/>
                <w:sz w:val="24"/>
                <w:lang w:val="en-US"/>
              </w:rPr>
              <w:tab/>
            </w:r>
            <w:r w:rsidRPr="00D74B3F">
              <w:rPr>
                <w:rFonts w:ascii="Arial" w:hAnsi="Arial" w:cs="Arial"/>
                <w:noProof/>
                <w:lang w:val="en-US"/>
              </w:rPr>
              <w:t>Compensation for Redemption</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_Toc483230671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20</w:t>
            </w:r>
            <w:r w:rsidRPr="00D74B3F">
              <w:rPr>
                <w:rFonts w:ascii="Arial" w:hAnsi="Arial" w:cs="Arial"/>
                <w:noProof/>
              </w:rPr>
              <w:fldChar w:fldCharType="end"/>
            </w:r>
          </w:p>
          <w:p w14:paraId="0FA55C63" w14:textId="3F1243D5"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14.</w:t>
            </w:r>
            <w:r w:rsidRPr="00D74B3F">
              <w:rPr>
                <w:rFonts w:ascii="Arial" w:eastAsiaTheme="minorEastAsia" w:hAnsi="Arial" w:cs="Arial"/>
                <w:noProof/>
                <w:sz w:val="24"/>
                <w:lang w:val="en-US"/>
              </w:rPr>
              <w:tab/>
            </w:r>
            <w:r w:rsidRPr="00D74B3F">
              <w:rPr>
                <w:rFonts w:ascii="Arial" w:hAnsi="Arial" w:cs="Arial"/>
                <w:noProof/>
                <w:lang w:val="en-US"/>
              </w:rPr>
              <w:t>Transfer in lieu of Redemption</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_Toc483230672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24</w:t>
            </w:r>
            <w:r w:rsidRPr="00D74B3F">
              <w:rPr>
                <w:rFonts w:ascii="Arial" w:hAnsi="Arial" w:cs="Arial"/>
                <w:noProof/>
              </w:rPr>
              <w:fldChar w:fldCharType="end"/>
            </w:r>
          </w:p>
          <w:p w14:paraId="55D60C71" w14:textId="3AC11B9F"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15.</w:t>
            </w:r>
            <w:r w:rsidRPr="00D74B3F">
              <w:rPr>
                <w:rFonts w:ascii="Arial" w:eastAsiaTheme="minorEastAsia" w:hAnsi="Arial" w:cs="Arial"/>
                <w:noProof/>
                <w:sz w:val="24"/>
                <w:lang w:val="en-US"/>
              </w:rPr>
              <w:tab/>
            </w:r>
            <w:r w:rsidRPr="00D74B3F">
              <w:rPr>
                <w:rFonts w:ascii="Arial" w:hAnsi="Arial" w:cs="Arial"/>
                <w:noProof/>
                <w:lang w:val="en-US"/>
              </w:rPr>
              <w:t>Non-Competition Clause</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_Toc483230673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25</w:t>
            </w:r>
            <w:r w:rsidRPr="00D74B3F">
              <w:rPr>
                <w:rFonts w:ascii="Arial" w:hAnsi="Arial" w:cs="Arial"/>
                <w:noProof/>
              </w:rPr>
              <w:fldChar w:fldCharType="end"/>
            </w:r>
          </w:p>
          <w:p w14:paraId="0FA83A06" w14:textId="1D4D630D"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16.</w:t>
            </w:r>
            <w:r w:rsidRPr="00D74B3F">
              <w:rPr>
                <w:rFonts w:ascii="Arial" w:eastAsiaTheme="minorEastAsia" w:hAnsi="Arial" w:cs="Arial"/>
                <w:noProof/>
                <w:sz w:val="24"/>
                <w:lang w:val="en-US"/>
              </w:rPr>
              <w:tab/>
            </w:r>
            <w:r w:rsidRPr="00D74B3F">
              <w:rPr>
                <w:rFonts w:ascii="Arial" w:hAnsi="Arial" w:cs="Arial"/>
                <w:noProof/>
                <w:lang w:val="en-US"/>
              </w:rPr>
              <w:t>Liquidation</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_Toc483230674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26</w:t>
            </w:r>
            <w:r w:rsidRPr="00D74B3F">
              <w:rPr>
                <w:rFonts w:ascii="Arial" w:hAnsi="Arial" w:cs="Arial"/>
                <w:noProof/>
              </w:rPr>
              <w:fldChar w:fldCharType="end"/>
            </w:r>
          </w:p>
          <w:p w14:paraId="43C6AC08" w14:textId="3CDDBDB8" w:rsidR="007223DF" w:rsidRPr="00D74B3F" w:rsidRDefault="007223DF">
            <w:pPr>
              <w:pStyle w:val="Verzeichnis1"/>
              <w:rPr>
                <w:rFonts w:ascii="Arial" w:eastAsiaTheme="minorEastAsia" w:hAnsi="Arial" w:cs="Arial"/>
                <w:noProof/>
                <w:sz w:val="24"/>
                <w:lang w:val="en-US"/>
              </w:rPr>
            </w:pPr>
            <w:r w:rsidRPr="00D74B3F">
              <w:rPr>
                <w:rFonts w:ascii="Arial" w:hAnsi="Arial" w:cs="Arial"/>
                <w:noProof/>
                <w:lang w:val="en-US"/>
              </w:rPr>
              <w:t>17.</w:t>
            </w:r>
            <w:r w:rsidRPr="00D74B3F">
              <w:rPr>
                <w:rFonts w:ascii="Arial" w:eastAsiaTheme="minorEastAsia" w:hAnsi="Arial" w:cs="Arial"/>
                <w:noProof/>
                <w:sz w:val="24"/>
                <w:lang w:val="en-US"/>
              </w:rPr>
              <w:tab/>
            </w:r>
            <w:r w:rsidRPr="00D74B3F">
              <w:rPr>
                <w:rFonts w:ascii="Arial" w:hAnsi="Arial" w:cs="Arial"/>
                <w:noProof/>
                <w:lang w:val="en-US"/>
              </w:rPr>
              <w:t>Organization Expenses</w:t>
            </w:r>
            <w:r w:rsidRPr="00D74B3F">
              <w:rPr>
                <w:rFonts w:ascii="Arial" w:hAnsi="Arial" w:cs="Arial"/>
                <w:noProof/>
                <w:lang w:val="en-US"/>
              </w:rPr>
              <w:tab/>
            </w:r>
            <w:r w:rsidRPr="00D74B3F">
              <w:rPr>
                <w:rFonts w:ascii="Arial" w:hAnsi="Arial" w:cs="Arial"/>
                <w:noProof/>
              </w:rPr>
              <w:fldChar w:fldCharType="begin"/>
            </w:r>
            <w:r w:rsidRPr="00D74B3F">
              <w:rPr>
                <w:rFonts w:ascii="Arial" w:hAnsi="Arial" w:cs="Arial"/>
                <w:noProof/>
                <w:lang w:val="en-US"/>
              </w:rPr>
              <w:instrText xml:space="preserve"> PAGEREF _Toc483230675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lang w:val="en-US"/>
              </w:rPr>
              <w:t>27</w:t>
            </w:r>
            <w:r w:rsidRPr="00D74B3F">
              <w:rPr>
                <w:rFonts w:ascii="Arial" w:hAnsi="Arial" w:cs="Arial"/>
                <w:noProof/>
              </w:rPr>
              <w:fldChar w:fldCharType="end"/>
            </w:r>
          </w:p>
          <w:p w14:paraId="37C27D0F" w14:textId="21C40713" w:rsidR="007223DF" w:rsidRPr="00D74B3F" w:rsidRDefault="007223DF">
            <w:pPr>
              <w:pStyle w:val="Verzeichnis1"/>
              <w:rPr>
                <w:rFonts w:ascii="Arial" w:eastAsiaTheme="minorEastAsia" w:hAnsi="Arial" w:cs="Arial"/>
                <w:noProof/>
                <w:sz w:val="24"/>
              </w:rPr>
            </w:pPr>
            <w:r w:rsidRPr="00D74B3F">
              <w:rPr>
                <w:rFonts w:ascii="Arial" w:hAnsi="Arial" w:cs="Arial"/>
                <w:noProof/>
              </w:rPr>
              <w:t>18.</w:t>
            </w:r>
            <w:r w:rsidRPr="00D74B3F">
              <w:rPr>
                <w:rFonts w:ascii="Arial" w:eastAsiaTheme="minorEastAsia" w:hAnsi="Arial" w:cs="Arial"/>
                <w:noProof/>
                <w:sz w:val="24"/>
              </w:rPr>
              <w:tab/>
            </w:r>
            <w:r w:rsidRPr="00D74B3F">
              <w:rPr>
                <w:rFonts w:ascii="Arial" w:hAnsi="Arial" w:cs="Arial"/>
                <w:noProof/>
              </w:rPr>
              <w:t>Final Provisions</w:t>
            </w:r>
            <w:r w:rsidRPr="00D74B3F">
              <w:rPr>
                <w:rFonts w:ascii="Arial" w:hAnsi="Arial" w:cs="Arial"/>
                <w:noProof/>
              </w:rPr>
              <w:tab/>
            </w:r>
            <w:r w:rsidRPr="00D74B3F">
              <w:rPr>
                <w:rFonts w:ascii="Arial" w:hAnsi="Arial" w:cs="Arial"/>
                <w:noProof/>
              </w:rPr>
              <w:fldChar w:fldCharType="begin"/>
            </w:r>
            <w:r w:rsidRPr="00D74B3F">
              <w:rPr>
                <w:rFonts w:ascii="Arial" w:hAnsi="Arial" w:cs="Arial"/>
                <w:noProof/>
              </w:rPr>
              <w:instrText xml:space="preserve"> PAGEREF _Toc483230676 \h </w:instrText>
            </w:r>
            <w:r w:rsidRPr="00D74B3F">
              <w:rPr>
                <w:rFonts w:ascii="Arial" w:hAnsi="Arial" w:cs="Arial"/>
                <w:noProof/>
              </w:rPr>
            </w:r>
            <w:r w:rsidRPr="00D74B3F">
              <w:rPr>
                <w:rFonts w:ascii="Arial" w:hAnsi="Arial" w:cs="Arial"/>
                <w:noProof/>
              </w:rPr>
              <w:fldChar w:fldCharType="separate"/>
            </w:r>
            <w:r w:rsidR="009E17C4">
              <w:rPr>
                <w:rFonts w:ascii="Arial" w:hAnsi="Arial" w:cs="Arial"/>
                <w:noProof/>
              </w:rPr>
              <w:t>27</w:t>
            </w:r>
            <w:r w:rsidRPr="00D74B3F">
              <w:rPr>
                <w:rFonts w:ascii="Arial" w:hAnsi="Arial" w:cs="Arial"/>
                <w:noProof/>
              </w:rPr>
              <w:fldChar w:fldCharType="end"/>
            </w:r>
          </w:p>
          <w:p w14:paraId="0D98AC69" w14:textId="377F7A64" w:rsidR="00945019" w:rsidRPr="00D74B3F" w:rsidRDefault="00885766" w:rsidP="001A5578">
            <w:pPr>
              <w:pStyle w:val="Verzeichnis1"/>
              <w:rPr>
                <w:rFonts w:ascii="Arial" w:hAnsi="Arial" w:cs="Arial"/>
                <w:lang w:val="en-US"/>
              </w:rPr>
            </w:pPr>
            <w:r w:rsidRPr="00D74B3F">
              <w:rPr>
                <w:rFonts w:ascii="Arial" w:hAnsi="Arial" w:cs="Arial"/>
              </w:rPr>
              <w:fldChar w:fldCharType="end"/>
            </w:r>
          </w:p>
        </w:tc>
      </w:tr>
    </w:tbl>
    <w:p w14:paraId="2E9433F6" w14:textId="45ADEF61" w:rsidR="00B35E08" w:rsidRPr="00D74B3F" w:rsidRDefault="00B35E08">
      <w:pPr>
        <w:jc w:val="left"/>
        <w:rPr>
          <w:rFonts w:ascii="Arial" w:hAnsi="Arial" w:cs="Arial"/>
          <w:lang w:val="en-US"/>
        </w:rPr>
      </w:pPr>
    </w:p>
    <w:p w14:paraId="3CC52AD7" w14:textId="77777777" w:rsidR="00B35E08" w:rsidRPr="00D74B3F" w:rsidRDefault="00B35E08">
      <w:pPr>
        <w:spacing w:after="0" w:line="240" w:lineRule="auto"/>
        <w:jc w:val="left"/>
        <w:rPr>
          <w:rFonts w:ascii="Arial" w:hAnsi="Arial" w:cs="Arial"/>
          <w:lang w:val="en-US"/>
        </w:rPr>
      </w:pPr>
      <w:r w:rsidRPr="00D74B3F">
        <w:rPr>
          <w:rFonts w:ascii="Arial" w:hAnsi="Arial" w:cs="Arial"/>
          <w:lang w:val="en-US"/>
        </w:rPr>
        <w:br w:type="page"/>
      </w:r>
    </w:p>
    <w:tbl>
      <w:tblPr>
        <w:tblStyle w:val="Tabellenraster"/>
        <w:tblW w:w="822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113"/>
        <w:gridCol w:w="4109"/>
      </w:tblGrid>
      <w:tr w:rsidR="00FD41AA" w:rsidRPr="00D74B3F" w14:paraId="3447B89A" w14:textId="77777777" w:rsidTr="00594FA1">
        <w:trPr>
          <w:trHeight w:val="1647"/>
        </w:trPr>
        <w:tc>
          <w:tcPr>
            <w:tcW w:w="4113" w:type="dxa"/>
          </w:tcPr>
          <w:p w14:paraId="31926162" w14:textId="0CAFE630" w:rsidR="0068094A" w:rsidRPr="00D74B3F" w:rsidRDefault="000D29D5" w:rsidP="009175AF">
            <w:pPr>
              <w:spacing w:after="120" w:line="276" w:lineRule="auto"/>
              <w:ind w:left="454" w:right="323" w:hanging="567"/>
              <w:jc w:val="center"/>
              <w:outlineLvl w:val="0"/>
              <w:rPr>
                <w:rFonts w:ascii="Arial" w:hAnsi="Arial" w:cs="Arial"/>
                <w:b/>
              </w:rPr>
            </w:pPr>
            <w:r w:rsidRPr="00D74B3F">
              <w:rPr>
                <w:rFonts w:ascii="Arial" w:hAnsi="Arial" w:cs="Arial"/>
                <w:b/>
              </w:rPr>
              <w:lastRenderedPageBreak/>
              <w:t>Satzung</w:t>
            </w:r>
          </w:p>
          <w:p w14:paraId="6478EBD2" w14:textId="531E7DED" w:rsidR="0068094A" w:rsidRPr="00D74B3F" w:rsidRDefault="000D29D5" w:rsidP="009175AF">
            <w:pPr>
              <w:spacing w:after="120" w:line="276" w:lineRule="auto"/>
              <w:ind w:left="454" w:right="323" w:hanging="567"/>
              <w:jc w:val="center"/>
              <w:outlineLvl w:val="0"/>
              <w:rPr>
                <w:rFonts w:ascii="Arial" w:hAnsi="Arial" w:cs="Arial"/>
                <w:b/>
              </w:rPr>
            </w:pPr>
            <w:r w:rsidRPr="00D74B3F">
              <w:rPr>
                <w:rFonts w:ascii="Arial" w:hAnsi="Arial" w:cs="Arial"/>
                <w:b/>
              </w:rPr>
              <w:t>der</w:t>
            </w:r>
          </w:p>
          <w:p w14:paraId="62BFFC19" w14:textId="5E764132" w:rsidR="000D29D5" w:rsidRPr="00D74B3F" w:rsidRDefault="009175AF" w:rsidP="009175AF">
            <w:pPr>
              <w:spacing w:after="120" w:line="276" w:lineRule="auto"/>
              <w:ind w:left="454" w:right="323" w:hanging="567"/>
              <w:jc w:val="center"/>
              <w:outlineLvl w:val="0"/>
              <w:rPr>
                <w:rFonts w:ascii="Arial" w:hAnsi="Arial" w:cs="Arial"/>
                <w:b/>
              </w:rPr>
            </w:pPr>
            <w:r w:rsidRPr="00D74B3F">
              <w:rPr>
                <w:rFonts w:ascii="Arial" w:hAnsi="Arial" w:cs="Arial"/>
                <w:b/>
                <w:color w:val="000000"/>
              </w:rPr>
              <w:t>Digital World GmbH</w:t>
            </w:r>
          </w:p>
        </w:tc>
        <w:tc>
          <w:tcPr>
            <w:tcW w:w="4109" w:type="dxa"/>
          </w:tcPr>
          <w:p w14:paraId="63C3B026" w14:textId="53D1D9AB" w:rsidR="0068094A" w:rsidRPr="00D74B3F" w:rsidRDefault="00FD41AA" w:rsidP="009175AF">
            <w:pPr>
              <w:spacing w:after="120" w:line="276" w:lineRule="auto"/>
              <w:ind w:left="454" w:right="323" w:hanging="567"/>
              <w:jc w:val="center"/>
              <w:outlineLvl w:val="0"/>
              <w:rPr>
                <w:rFonts w:ascii="Arial" w:hAnsi="Arial" w:cs="Arial"/>
                <w:b/>
                <w:lang w:val="en-US"/>
              </w:rPr>
            </w:pPr>
            <w:r w:rsidRPr="00D74B3F">
              <w:rPr>
                <w:rFonts w:ascii="Arial" w:hAnsi="Arial" w:cs="Arial"/>
                <w:b/>
                <w:lang w:val="en-US"/>
              </w:rPr>
              <w:t>Articles of Association</w:t>
            </w:r>
          </w:p>
          <w:p w14:paraId="549C9B1D" w14:textId="34985687" w:rsidR="0068094A" w:rsidRPr="00D74B3F" w:rsidRDefault="00FD41AA" w:rsidP="009175AF">
            <w:pPr>
              <w:spacing w:after="120" w:line="276" w:lineRule="auto"/>
              <w:ind w:left="454" w:right="323" w:hanging="567"/>
              <w:jc w:val="center"/>
              <w:outlineLvl w:val="0"/>
              <w:rPr>
                <w:rFonts w:ascii="Arial" w:hAnsi="Arial" w:cs="Arial"/>
                <w:b/>
                <w:lang w:val="en-US"/>
              </w:rPr>
            </w:pPr>
            <w:r w:rsidRPr="00D74B3F">
              <w:rPr>
                <w:rFonts w:ascii="Arial" w:hAnsi="Arial" w:cs="Arial"/>
                <w:b/>
                <w:lang w:val="en-US"/>
              </w:rPr>
              <w:t>of</w:t>
            </w:r>
          </w:p>
          <w:p w14:paraId="7A373DB8" w14:textId="71C0D1B8" w:rsidR="000D29D5" w:rsidRPr="00D74B3F" w:rsidRDefault="009175AF" w:rsidP="009175AF">
            <w:pPr>
              <w:spacing w:after="120" w:line="276" w:lineRule="auto"/>
              <w:ind w:left="454" w:right="323" w:hanging="567"/>
              <w:jc w:val="center"/>
              <w:outlineLvl w:val="0"/>
              <w:rPr>
                <w:rFonts w:ascii="Arial" w:hAnsi="Arial" w:cs="Arial"/>
                <w:b/>
                <w:lang w:val="en-GB"/>
              </w:rPr>
            </w:pPr>
            <w:r w:rsidRPr="00D74B3F">
              <w:rPr>
                <w:rFonts w:ascii="Arial" w:hAnsi="Arial" w:cs="Arial"/>
                <w:b/>
                <w:color w:val="000000"/>
                <w:lang w:val="en-US"/>
              </w:rPr>
              <w:t>Digital World GmbH</w:t>
            </w:r>
          </w:p>
        </w:tc>
      </w:tr>
      <w:tr w:rsidR="00FD41AA" w:rsidRPr="00DC6A04" w14:paraId="46A8A80B" w14:textId="77777777" w:rsidTr="00594FA1">
        <w:trPr>
          <w:trHeight w:val="898"/>
        </w:trPr>
        <w:tc>
          <w:tcPr>
            <w:tcW w:w="4113" w:type="dxa"/>
          </w:tcPr>
          <w:p w14:paraId="38C04C82" w14:textId="461A9703" w:rsidR="0081123F" w:rsidRPr="00D74B3F" w:rsidRDefault="000D29D5" w:rsidP="00A52647">
            <w:pPr>
              <w:pStyle w:val="berschrift3"/>
              <w:spacing w:line="276" w:lineRule="auto"/>
              <w:ind w:left="454" w:right="321" w:hanging="567"/>
              <w:rPr>
                <w:rFonts w:ascii="Arial" w:hAnsi="Arial" w:cs="Arial"/>
                <w:b/>
              </w:rPr>
            </w:pPr>
            <w:bookmarkStart w:id="4" w:name="_Toc482696906"/>
            <w:bookmarkStart w:id="5" w:name="_Toc483229285"/>
            <w:r w:rsidRPr="00D74B3F">
              <w:rPr>
                <w:rFonts w:ascii="Arial" w:hAnsi="Arial" w:cs="Arial"/>
                <w:b/>
              </w:rPr>
              <w:t>Firma und Sitz der Gesellschaft</w:t>
            </w:r>
            <w:bookmarkEnd w:id="4"/>
            <w:bookmarkEnd w:id="5"/>
          </w:p>
          <w:p w14:paraId="71B8A22A" w14:textId="6E42A7A7" w:rsidR="000D29D5" w:rsidRPr="00D74B3F" w:rsidRDefault="000D29D5" w:rsidP="00A52647">
            <w:pPr>
              <w:pStyle w:val="berschrift1"/>
              <w:numPr>
                <w:ilvl w:val="1"/>
                <w:numId w:val="6"/>
              </w:numPr>
              <w:spacing w:line="276" w:lineRule="auto"/>
              <w:ind w:left="454" w:right="321" w:hanging="567"/>
              <w:rPr>
                <w:rFonts w:ascii="Arial" w:hAnsi="Arial" w:cs="Arial"/>
              </w:rPr>
            </w:pPr>
            <w:bookmarkStart w:id="6" w:name="_Toc482696907"/>
            <w:r w:rsidRPr="00D74B3F">
              <w:rPr>
                <w:rFonts w:ascii="Arial" w:hAnsi="Arial" w:cs="Arial"/>
              </w:rPr>
              <w:t>Die Firma der Gesellschaft lautet:</w:t>
            </w:r>
            <w:bookmarkEnd w:id="6"/>
          </w:p>
        </w:tc>
        <w:tc>
          <w:tcPr>
            <w:tcW w:w="4109" w:type="dxa"/>
          </w:tcPr>
          <w:p w14:paraId="6635D8F7" w14:textId="1FE70D0B" w:rsidR="000D29D5" w:rsidRPr="00D74B3F" w:rsidRDefault="0081123F" w:rsidP="00A52647">
            <w:pPr>
              <w:pStyle w:val="berschrift4"/>
              <w:spacing w:line="276" w:lineRule="auto"/>
              <w:ind w:left="454" w:right="321" w:hanging="567"/>
              <w:rPr>
                <w:rFonts w:ascii="Arial" w:hAnsi="Arial" w:cs="Arial"/>
              </w:rPr>
            </w:pPr>
            <w:bookmarkStart w:id="7" w:name="_Toc482696908"/>
            <w:bookmarkStart w:id="8" w:name="_Toc483230659"/>
            <w:r w:rsidRPr="00D74B3F">
              <w:rPr>
                <w:rFonts w:ascii="Arial" w:hAnsi="Arial" w:cs="Arial"/>
              </w:rPr>
              <w:t>Name and Seat of the Company</w:t>
            </w:r>
            <w:bookmarkEnd w:id="7"/>
            <w:bookmarkEnd w:id="8"/>
          </w:p>
          <w:p w14:paraId="53322B01" w14:textId="2B363EDC" w:rsidR="0081123F" w:rsidRPr="00D74B3F" w:rsidRDefault="0081123F" w:rsidP="00A52647">
            <w:pPr>
              <w:pStyle w:val="KeinLeerraum"/>
              <w:numPr>
                <w:ilvl w:val="1"/>
                <w:numId w:val="26"/>
              </w:numPr>
              <w:spacing w:line="276" w:lineRule="auto"/>
              <w:ind w:left="454" w:right="321" w:hanging="567"/>
              <w:rPr>
                <w:rFonts w:ascii="Arial" w:hAnsi="Arial" w:cs="Arial"/>
                <w:lang w:val="en-GB"/>
              </w:rPr>
            </w:pPr>
            <w:bookmarkStart w:id="9" w:name="_Toc482696909"/>
            <w:r w:rsidRPr="00D74B3F">
              <w:rPr>
                <w:rFonts w:ascii="Arial" w:hAnsi="Arial" w:cs="Arial"/>
                <w:lang w:val="en-GB"/>
              </w:rPr>
              <w:t>The name of the company is:</w:t>
            </w:r>
            <w:bookmarkEnd w:id="9"/>
          </w:p>
        </w:tc>
      </w:tr>
      <w:tr w:rsidR="008C0154" w:rsidRPr="00D74B3F" w14:paraId="57E1DD88" w14:textId="77777777" w:rsidTr="00594FA1">
        <w:trPr>
          <w:trHeight w:val="428"/>
        </w:trPr>
        <w:tc>
          <w:tcPr>
            <w:tcW w:w="8222" w:type="dxa"/>
            <w:gridSpan w:val="2"/>
          </w:tcPr>
          <w:p w14:paraId="56ECDCDD" w14:textId="305BAAF7" w:rsidR="008C0154" w:rsidRPr="00D74B3F" w:rsidRDefault="00215065" w:rsidP="00A52647">
            <w:pPr>
              <w:pStyle w:val="KeinLeerraum"/>
              <w:spacing w:line="276" w:lineRule="auto"/>
              <w:ind w:left="454" w:right="321" w:hanging="567"/>
              <w:jc w:val="center"/>
              <w:rPr>
                <w:rFonts w:ascii="Arial" w:hAnsi="Arial" w:cs="Arial"/>
                <w:lang w:val="en-GB"/>
              </w:rPr>
            </w:pPr>
            <w:r w:rsidRPr="00D74B3F">
              <w:rPr>
                <w:rFonts w:ascii="Arial" w:hAnsi="Arial" w:cs="Arial"/>
                <w:b/>
                <w:color w:val="000000"/>
              </w:rPr>
              <w:t>Digital World GmbH</w:t>
            </w:r>
          </w:p>
        </w:tc>
      </w:tr>
      <w:tr w:rsidR="0081123F" w:rsidRPr="00DC6A04" w14:paraId="4D583316" w14:textId="77777777" w:rsidTr="00594FA1">
        <w:trPr>
          <w:trHeight w:val="813"/>
        </w:trPr>
        <w:tc>
          <w:tcPr>
            <w:tcW w:w="4113" w:type="dxa"/>
          </w:tcPr>
          <w:p w14:paraId="4944487D" w14:textId="25032AC4" w:rsidR="0081123F" w:rsidRPr="00D74B3F" w:rsidRDefault="0081123F"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Der Sitz der Gesellschaft ist </w:t>
            </w:r>
            <w:r w:rsidR="008C69A1" w:rsidRPr="00D74B3F">
              <w:rPr>
                <w:rFonts w:ascii="Arial" w:hAnsi="Arial" w:cs="Arial"/>
              </w:rPr>
              <w:t>Berlin</w:t>
            </w:r>
            <w:r w:rsidRPr="00D74B3F">
              <w:rPr>
                <w:rFonts w:ascii="Arial" w:hAnsi="Arial" w:cs="Arial"/>
              </w:rPr>
              <w:t>.</w:t>
            </w:r>
          </w:p>
        </w:tc>
        <w:tc>
          <w:tcPr>
            <w:tcW w:w="4109" w:type="dxa"/>
          </w:tcPr>
          <w:p w14:paraId="5B9DBC93" w14:textId="4B8859A6" w:rsidR="0081123F" w:rsidRPr="00D74B3F" w:rsidRDefault="00C35E44" w:rsidP="00A52647">
            <w:pPr>
              <w:pStyle w:val="KeinLeerraum"/>
              <w:numPr>
                <w:ilvl w:val="1"/>
                <w:numId w:val="26"/>
              </w:numPr>
              <w:spacing w:line="276" w:lineRule="auto"/>
              <w:ind w:left="454" w:right="321" w:hanging="567"/>
              <w:rPr>
                <w:rFonts w:ascii="Arial" w:hAnsi="Arial" w:cs="Arial"/>
                <w:lang w:val="en-GB"/>
              </w:rPr>
            </w:pPr>
            <w:bookmarkStart w:id="10" w:name="_Toc482696911"/>
            <w:r w:rsidRPr="00D74B3F">
              <w:rPr>
                <w:rFonts w:ascii="Arial" w:hAnsi="Arial" w:cs="Arial"/>
                <w:lang w:val="en-GB"/>
              </w:rPr>
              <w:t xml:space="preserve">The seat of the company is </w:t>
            </w:r>
            <w:r w:rsidR="006559AD" w:rsidRPr="00D74B3F">
              <w:rPr>
                <w:rFonts w:ascii="Arial" w:hAnsi="Arial" w:cs="Arial"/>
                <w:lang w:val="en-GB"/>
              </w:rPr>
              <w:t>B</w:t>
            </w:r>
            <w:r w:rsidRPr="00D74B3F">
              <w:rPr>
                <w:rFonts w:ascii="Arial" w:hAnsi="Arial" w:cs="Arial"/>
                <w:lang w:val="en-GB"/>
              </w:rPr>
              <w:t>erlin</w:t>
            </w:r>
            <w:bookmarkEnd w:id="10"/>
            <w:r w:rsidR="00C41209" w:rsidRPr="00D74B3F">
              <w:rPr>
                <w:rFonts w:ascii="Arial" w:hAnsi="Arial" w:cs="Arial"/>
                <w:lang w:val="en-GB"/>
              </w:rPr>
              <w:t>.</w:t>
            </w:r>
          </w:p>
        </w:tc>
      </w:tr>
      <w:tr w:rsidR="00FD41AA" w:rsidRPr="00D74B3F" w14:paraId="64E21ED8" w14:textId="77777777" w:rsidTr="00594FA1">
        <w:tc>
          <w:tcPr>
            <w:tcW w:w="4113" w:type="dxa"/>
          </w:tcPr>
          <w:p w14:paraId="20E1EF8B" w14:textId="157A8A57" w:rsidR="000D29D5" w:rsidRPr="00D74B3F" w:rsidRDefault="000D29D5" w:rsidP="00A52647">
            <w:pPr>
              <w:pStyle w:val="berschrift3"/>
              <w:spacing w:line="276" w:lineRule="auto"/>
              <w:ind w:left="454" w:right="321" w:hanging="567"/>
              <w:rPr>
                <w:rFonts w:ascii="Arial" w:hAnsi="Arial" w:cs="Arial"/>
                <w:b/>
              </w:rPr>
            </w:pPr>
            <w:bookmarkStart w:id="11" w:name="_Toc482696912"/>
            <w:bookmarkStart w:id="12" w:name="_Toc483229286"/>
            <w:r w:rsidRPr="00D74B3F">
              <w:rPr>
                <w:rFonts w:ascii="Arial" w:hAnsi="Arial" w:cs="Arial"/>
                <w:b/>
              </w:rPr>
              <w:t>Gegenstand des Unternehmens</w:t>
            </w:r>
            <w:bookmarkEnd w:id="11"/>
            <w:bookmarkEnd w:id="12"/>
          </w:p>
        </w:tc>
        <w:tc>
          <w:tcPr>
            <w:tcW w:w="4109" w:type="dxa"/>
          </w:tcPr>
          <w:p w14:paraId="16AF79D8" w14:textId="01357403" w:rsidR="000D29D5" w:rsidRPr="00D74B3F" w:rsidRDefault="00047424" w:rsidP="00A52647">
            <w:pPr>
              <w:pStyle w:val="berschrift4"/>
              <w:spacing w:line="276" w:lineRule="auto"/>
              <w:ind w:left="454" w:right="321" w:hanging="567"/>
              <w:rPr>
                <w:rFonts w:ascii="Arial" w:hAnsi="Arial" w:cs="Arial"/>
              </w:rPr>
            </w:pPr>
            <w:bookmarkStart w:id="13" w:name="_Toc482640978"/>
            <w:bookmarkStart w:id="14" w:name="_Toc482696913"/>
            <w:bookmarkStart w:id="15" w:name="_Toc483230660"/>
            <w:r w:rsidRPr="00D74B3F">
              <w:rPr>
                <w:rFonts w:ascii="Arial" w:hAnsi="Arial" w:cs="Arial"/>
              </w:rPr>
              <w:t>Purpose of the Company</w:t>
            </w:r>
            <w:bookmarkEnd w:id="13"/>
            <w:bookmarkEnd w:id="14"/>
            <w:bookmarkEnd w:id="15"/>
          </w:p>
        </w:tc>
      </w:tr>
      <w:tr w:rsidR="00861BC6" w:rsidRPr="00DC6A04" w14:paraId="6A74B2AC" w14:textId="77777777" w:rsidTr="00594FA1">
        <w:tc>
          <w:tcPr>
            <w:tcW w:w="4113" w:type="dxa"/>
          </w:tcPr>
          <w:p w14:paraId="64158F11" w14:textId="384A77D2" w:rsidR="00861BC6" w:rsidRPr="00D74B3F" w:rsidRDefault="00861BC6" w:rsidP="00594FA1">
            <w:pPr>
              <w:pStyle w:val="Listenabsatz"/>
              <w:numPr>
                <w:ilvl w:val="1"/>
                <w:numId w:val="6"/>
              </w:numPr>
              <w:spacing w:line="276" w:lineRule="auto"/>
              <w:ind w:left="454" w:right="321" w:hanging="567"/>
              <w:rPr>
                <w:rFonts w:ascii="Arial" w:hAnsi="Arial" w:cs="Arial"/>
              </w:rPr>
            </w:pPr>
            <w:r w:rsidRPr="00D74B3F">
              <w:rPr>
                <w:rFonts w:ascii="Arial" w:hAnsi="Arial" w:cs="Arial"/>
              </w:rPr>
              <w:t>Gegenstand des Unternehmens ist</w:t>
            </w:r>
            <w:r w:rsidR="007345B1" w:rsidRPr="00D74B3F">
              <w:rPr>
                <w:rFonts w:ascii="Arial" w:hAnsi="Arial" w:cs="Arial"/>
              </w:rPr>
              <w:t xml:space="preserve"> die Entwicklung, der globale Vertrieb und der Betrieb von Software-basierten Lösungen im Bereich Audiosysteme.</w:t>
            </w:r>
            <w:r w:rsidR="007345B1" w:rsidRPr="00D74B3F" w:rsidDel="00732728">
              <w:rPr>
                <w:rFonts w:ascii="Arial" w:hAnsi="Arial" w:cs="Arial"/>
              </w:rPr>
              <w:t xml:space="preserve"> </w:t>
            </w:r>
          </w:p>
        </w:tc>
        <w:tc>
          <w:tcPr>
            <w:tcW w:w="4109" w:type="dxa"/>
          </w:tcPr>
          <w:p w14:paraId="2A1E60CF" w14:textId="7B99A65B" w:rsidR="00861BC6" w:rsidRPr="00D74B3F" w:rsidRDefault="00861BC6" w:rsidP="00594FA1">
            <w:pPr>
              <w:pStyle w:val="KeinLeerraum"/>
              <w:numPr>
                <w:ilvl w:val="1"/>
                <w:numId w:val="26"/>
              </w:numPr>
              <w:spacing w:line="276" w:lineRule="auto"/>
              <w:ind w:left="454" w:right="321" w:hanging="567"/>
              <w:rPr>
                <w:rFonts w:ascii="Arial" w:hAnsi="Arial" w:cs="Arial"/>
                <w:lang w:val="en-GB"/>
              </w:rPr>
            </w:pPr>
            <w:bookmarkStart w:id="16" w:name="_Toc482696914"/>
            <w:r w:rsidRPr="00D74B3F">
              <w:rPr>
                <w:rFonts w:ascii="Arial" w:hAnsi="Arial" w:cs="Arial"/>
                <w:lang w:val="en-GB"/>
              </w:rPr>
              <w:t>Object of the company is</w:t>
            </w:r>
            <w:r w:rsidR="007345B1" w:rsidRPr="00D74B3F">
              <w:rPr>
                <w:rFonts w:ascii="Arial" w:hAnsi="Arial" w:cs="Arial"/>
                <w:lang w:val="en-GB"/>
              </w:rPr>
              <w:t xml:space="preserve"> the development, the global distribution and the operation of software based solutions in audio systems sector.</w:t>
            </w:r>
            <w:bookmarkEnd w:id="16"/>
          </w:p>
        </w:tc>
      </w:tr>
      <w:tr w:rsidR="00861BC6" w:rsidRPr="00DC6A04" w14:paraId="6CC31556" w14:textId="77777777" w:rsidTr="00594FA1">
        <w:tc>
          <w:tcPr>
            <w:tcW w:w="4113" w:type="dxa"/>
          </w:tcPr>
          <w:p w14:paraId="19F769A5" w14:textId="4567DA62" w:rsidR="00861BC6" w:rsidRPr="00D74B3F" w:rsidRDefault="00861BC6"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Gesellschaft ist zur Vornahme aller Handlungen und Maßnahmen berechtigt, die unmittelbar oder mittelbar zur Förderung des vorstehenden Unternehmensgegenstandes geeignet sind.</w:t>
            </w:r>
          </w:p>
        </w:tc>
        <w:tc>
          <w:tcPr>
            <w:tcW w:w="4109" w:type="dxa"/>
          </w:tcPr>
          <w:p w14:paraId="439CADC4" w14:textId="43F42FEC" w:rsidR="00861BC6" w:rsidRPr="00D74B3F" w:rsidRDefault="00861BC6" w:rsidP="00A52647">
            <w:pPr>
              <w:pStyle w:val="KeinLeerraum"/>
              <w:numPr>
                <w:ilvl w:val="1"/>
                <w:numId w:val="26"/>
              </w:numPr>
              <w:spacing w:line="276" w:lineRule="auto"/>
              <w:ind w:left="454" w:right="321" w:hanging="567"/>
              <w:rPr>
                <w:rFonts w:ascii="Arial" w:hAnsi="Arial" w:cs="Arial"/>
                <w:lang w:val="en-GB"/>
              </w:rPr>
            </w:pPr>
            <w:bookmarkStart w:id="17" w:name="_Toc482696915"/>
            <w:r w:rsidRPr="00D74B3F">
              <w:rPr>
                <w:rFonts w:ascii="Arial" w:hAnsi="Arial" w:cs="Arial"/>
                <w:lang w:val="en-GB"/>
              </w:rPr>
              <w:t>The company shall be authorized to perform any and all acts and steps directly or indirectly appropriate for the promotion of the above mentioned purpose.</w:t>
            </w:r>
            <w:bookmarkEnd w:id="17"/>
          </w:p>
        </w:tc>
      </w:tr>
      <w:tr w:rsidR="00861BC6" w:rsidRPr="00DC6A04" w14:paraId="5049B67A" w14:textId="77777777" w:rsidTr="00594FA1">
        <w:tc>
          <w:tcPr>
            <w:tcW w:w="4113" w:type="dxa"/>
          </w:tcPr>
          <w:p w14:paraId="13167BFB" w14:textId="3AB50D93" w:rsidR="00861BC6" w:rsidRPr="00D74B3F" w:rsidRDefault="00861BC6"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Gesellschaft ist berechtigt, sich an anderen Unternehmen zu betei</w:t>
            </w:r>
            <w:r w:rsidRPr="00D74B3F">
              <w:rPr>
                <w:rFonts w:ascii="Arial" w:hAnsi="Arial" w:cs="Arial"/>
              </w:rPr>
              <w:lastRenderedPageBreak/>
              <w:t>ligen, solche Unternehmen zu erwerben und Zweigniederlassungen im In- und Ausland zu errichten.</w:t>
            </w:r>
          </w:p>
        </w:tc>
        <w:tc>
          <w:tcPr>
            <w:tcW w:w="4109" w:type="dxa"/>
          </w:tcPr>
          <w:p w14:paraId="609F09D9" w14:textId="294B90DC" w:rsidR="00861BC6" w:rsidRPr="00D74B3F" w:rsidRDefault="00861BC6" w:rsidP="00A52647">
            <w:pPr>
              <w:pStyle w:val="KeinLeerraum"/>
              <w:numPr>
                <w:ilvl w:val="1"/>
                <w:numId w:val="26"/>
              </w:numPr>
              <w:spacing w:line="276" w:lineRule="auto"/>
              <w:ind w:left="454" w:right="321" w:hanging="567"/>
              <w:rPr>
                <w:rFonts w:ascii="Arial" w:hAnsi="Arial" w:cs="Arial"/>
                <w:lang w:val="en-GB"/>
              </w:rPr>
            </w:pPr>
            <w:bookmarkStart w:id="18" w:name="_Toc482696916"/>
            <w:r w:rsidRPr="00D74B3F">
              <w:rPr>
                <w:rFonts w:ascii="Arial" w:hAnsi="Arial" w:cs="Arial"/>
                <w:lang w:val="en-GB"/>
              </w:rPr>
              <w:lastRenderedPageBreak/>
              <w:t xml:space="preserve">The company is authorized to take over participations in companies, to </w:t>
            </w:r>
            <w:r w:rsidRPr="00D74B3F">
              <w:rPr>
                <w:rFonts w:ascii="Arial" w:hAnsi="Arial" w:cs="Arial"/>
                <w:lang w:val="en-GB"/>
              </w:rPr>
              <w:lastRenderedPageBreak/>
              <w:t>acquire such companies and to establish subsidiaries in Germany and abroad.</w:t>
            </w:r>
            <w:bookmarkEnd w:id="18"/>
          </w:p>
        </w:tc>
      </w:tr>
      <w:tr w:rsidR="002351F0" w:rsidRPr="00D74B3F" w14:paraId="61897F35" w14:textId="77777777" w:rsidTr="00594FA1">
        <w:tc>
          <w:tcPr>
            <w:tcW w:w="4113" w:type="dxa"/>
          </w:tcPr>
          <w:p w14:paraId="4DAA3274" w14:textId="72B7AFA2" w:rsidR="002351F0" w:rsidRPr="00D74B3F" w:rsidRDefault="002351F0" w:rsidP="00A52647">
            <w:pPr>
              <w:pStyle w:val="berschrift3"/>
              <w:spacing w:line="276" w:lineRule="auto"/>
              <w:ind w:left="454" w:right="321" w:hanging="567"/>
              <w:rPr>
                <w:rFonts w:ascii="Arial" w:hAnsi="Arial" w:cs="Arial"/>
                <w:b/>
              </w:rPr>
            </w:pPr>
            <w:bookmarkStart w:id="19" w:name="_Toc482696917"/>
            <w:bookmarkStart w:id="20" w:name="_Toc483229287"/>
            <w:r w:rsidRPr="00D74B3F">
              <w:rPr>
                <w:rFonts w:ascii="Arial" w:hAnsi="Arial" w:cs="Arial"/>
                <w:b/>
              </w:rPr>
              <w:lastRenderedPageBreak/>
              <w:t>Stammkapital</w:t>
            </w:r>
            <w:bookmarkEnd w:id="19"/>
            <w:bookmarkEnd w:id="20"/>
          </w:p>
        </w:tc>
        <w:tc>
          <w:tcPr>
            <w:tcW w:w="4109" w:type="dxa"/>
          </w:tcPr>
          <w:p w14:paraId="155E665B" w14:textId="13111D15" w:rsidR="002351F0" w:rsidRPr="00D74B3F" w:rsidRDefault="002351F0" w:rsidP="00A52647">
            <w:pPr>
              <w:pStyle w:val="berschrift4"/>
              <w:spacing w:line="276" w:lineRule="auto"/>
              <w:ind w:left="454" w:right="321" w:hanging="567"/>
              <w:rPr>
                <w:rFonts w:ascii="Arial" w:hAnsi="Arial" w:cs="Arial"/>
              </w:rPr>
            </w:pPr>
            <w:bookmarkStart w:id="21" w:name="_Toc482696918"/>
            <w:bookmarkStart w:id="22" w:name="_Toc483230661"/>
            <w:r w:rsidRPr="00D74B3F">
              <w:rPr>
                <w:rFonts w:ascii="Arial" w:hAnsi="Arial" w:cs="Arial"/>
              </w:rPr>
              <w:t>Nominal Capital</w:t>
            </w:r>
            <w:bookmarkEnd w:id="21"/>
            <w:bookmarkEnd w:id="22"/>
          </w:p>
        </w:tc>
      </w:tr>
      <w:tr w:rsidR="002351F0" w:rsidRPr="00DC6A04" w14:paraId="7371C288" w14:textId="77777777" w:rsidTr="00594FA1">
        <w:tc>
          <w:tcPr>
            <w:tcW w:w="4113" w:type="dxa"/>
          </w:tcPr>
          <w:p w14:paraId="6D141008" w14:textId="77777777" w:rsidR="002351F0" w:rsidRPr="00D74B3F" w:rsidRDefault="002351F0"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Das Stammkapital der Gesellschaft beträgt:</w:t>
            </w:r>
          </w:p>
          <w:p w14:paraId="35B8049C" w14:textId="715BB264" w:rsidR="002351F0" w:rsidRPr="00D74B3F" w:rsidRDefault="002351F0" w:rsidP="008F2C5A">
            <w:pPr>
              <w:pStyle w:val="Listenabsatz"/>
              <w:spacing w:line="276" w:lineRule="auto"/>
              <w:ind w:left="454" w:right="321"/>
              <w:rPr>
                <w:rFonts w:ascii="Arial" w:hAnsi="Arial" w:cs="Arial"/>
                <w:b/>
              </w:rPr>
            </w:pPr>
            <w:r w:rsidRPr="00D74B3F">
              <w:rPr>
                <w:rFonts w:ascii="Arial" w:hAnsi="Arial" w:cs="Arial"/>
                <w:b/>
              </w:rPr>
              <w:t xml:space="preserve">EUR </w:t>
            </w:r>
            <w:r w:rsidR="00783F61" w:rsidRPr="00D74B3F">
              <w:rPr>
                <w:rFonts w:ascii="Arial" w:hAnsi="Arial" w:cs="Arial"/>
                <w:b/>
              </w:rPr>
              <w:t>46</w:t>
            </w:r>
            <w:r w:rsidRPr="00D74B3F">
              <w:rPr>
                <w:rFonts w:ascii="Arial" w:hAnsi="Arial" w:cs="Arial"/>
                <w:b/>
              </w:rPr>
              <w:t>.</w:t>
            </w:r>
            <w:r w:rsidR="00783F61" w:rsidRPr="00D74B3F">
              <w:rPr>
                <w:rFonts w:ascii="Arial" w:hAnsi="Arial" w:cs="Arial"/>
                <w:b/>
              </w:rPr>
              <w:t>874</w:t>
            </w:r>
          </w:p>
          <w:p w14:paraId="72E1FF66" w14:textId="69B611DA" w:rsidR="002351F0" w:rsidRPr="00D74B3F" w:rsidRDefault="002351F0" w:rsidP="008F2C5A">
            <w:pPr>
              <w:pStyle w:val="Listenabsatz"/>
              <w:spacing w:line="276" w:lineRule="auto"/>
              <w:ind w:left="454" w:right="321"/>
              <w:rPr>
                <w:rFonts w:ascii="Arial" w:hAnsi="Arial" w:cs="Arial"/>
              </w:rPr>
            </w:pPr>
            <w:r w:rsidRPr="00D74B3F">
              <w:rPr>
                <w:rFonts w:ascii="Arial" w:hAnsi="Arial" w:cs="Arial"/>
              </w:rPr>
              <w:t xml:space="preserve">(in Worten: </w:t>
            </w:r>
            <w:r w:rsidR="00062FEA" w:rsidRPr="00D74B3F">
              <w:rPr>
                <w:rFonts w:ascii="Arial" w:hAnsi="Arial" w:cs="Arial"/>
              </w:rPr>
              <w:t>sechsundvierzigtausendachthundertvierundsiebzig</w:t>
            </w:r>
            <w:r w:rsidRPr="00D74B3F">
              <w:rPr>
                <w:rFonts w:ascii="Arial" w:hAnsi="Arial" w:cs="Arial"/>
              </w:rPr>
              <w:t xml:space="preserve"> Euro)</w:t>
            </w:r>
          </w:p>
        </w:tc>
        <w:tc>
          <w:tcPr>
            <w:tcW w:w="4109" w:type="dxa"/>
          </w:tcPr>
          <w:p w14:paraId="325DED21" w14:textId="77777777" w:rsidR="002351F0" w:rsidRPr="00D74B3F" w:rsidRDefault="002351F0" w:rsidP="00A52647">
            <w:pPr>
              <w:pStyle w:val="KeinLeerraum"/>
              <w:numPr>
                <w:ilvl w:val="1"/>
                <w:numId w:val="26"/>
              </w:numPr>
              <w:spacing w:line="276" w:lineRule="auto"/>
              <w:ind w:left="454" w:right="321" w:hanging="567"/>
              <w:rPr>
                <w:rFonts w:ascii="Arial" w:hAnsi="Arial" w:cs="Arial"/>
                <w:lang w:val="en-GB"/>
              </w:rPr>
            </w:pPr>
            <w:bookmarkStart w:id="23" w:name="_Toc482696919"/>
            <w:r w:rsidRPr="00D74B3F">
              <w:rPr>
                <w:rFonts w:ascii="Arial" w:hAnsi="Arial" w:cs="Arial"/>
                <w:lang w:val="en-GB"/>
              </w:rPr>
              <w:t>The nominal capital of the company amounts to:</w:t>
            </w:r>
            <w:bookmarkEnd w:id="23"/>
          </w:p>
          <w:p w14:paraId="585EC8BA" w14:textId="2E7A5CFD" w:rsidR="002351F0" w:rsidRPr="00D74B3F" w:rsidRDefault="002351F0" w:rsidP="008F2C5A">
            <w:pPr>
              <w:pStyle w:val="KeinLeerraum"/>
              <w:spacing w:line="276" w:lineRule="auto"/>
              <w:ind w:left="454" w:right="321" w:firstLine="4"/>
              <w:rPr>
                <w:rFonts w:ascii="Arial" w:hAnsi="Arial" w:cs="Arial"/>
                <w:b/>
                <w:lang w:val="en-GB"/>
              </w:rPr>
            </w:pPr>
            <w:bookmarkStart w:id="24" w:name="_Toc482696920"/>
            <w:r w:rsidRPr="00D74B3F">
              <w:rPr>
                <w:rFonts w:ascii="Arial" w:hAnsi="Arial" w:cs="Arial"/>
                <w:b/>
                <w:lang w:val="en-GB"/>
              </w:rPr>
              <w:t xml:space="preserve">EUR </w:t>
            </w:r>
            <w:r w:rsidR="00783F61" w:rsidRPr="00D74B3F">
              <w:rPr>
                <w:rFonts w:ascii="Arial" w:hAnsi="Arial" w:cs="Arial"/>
                <w:b/>
                <w:lang w:val="en-GB"/>
              </w:rPr>
              <w:t>46</w:t>
            </w:r>
            <w:r w:rsidRPr="00D74B3F">
              <w:rPr>
                <w:rFonts w:ascii="Arial" w:hAnsi="Arial" w:cs="Arial"/>
                <w:b/>
                <w:lang w:val="en-GB"/>
              </w:rPr>
              <w:t>,</w:t>
            </w:r>
            <w:r w:rsidR="00783F61" w:rsidRPr="00D74B3F">
              <w:rPr>
                <w:rFonts w:ascii="Arial" w:hAnsi="Arial" w:cs="Arial"/>
                <w:b/>
                <w:lang w:val="en-GB"/>
              </w:rPr>
              <w:t>8</w:t>
            </w:r>
            <w:r w:rsidRPr="00D74B3F">
              <w:rPr>
                <w:rFonts w:ascii="Arial" w:hAnsi="Arial" w:cs="Arial"/>
                <w:b/>
                <w:lang w:val="en-GB"/>
              </w:rPr>
              <w:t>7</w:t>
            </w:r>
            <w:bookmarkEnd w:id="24"/>
            <w:r w:rsidR="00783F61" w:rsidRPr="00D74B3F">
              <w:rPr>
                <w:rFonts w:ascii="Arial" w:hAnsi="Arial" w:cs="Arial"/>
                <w:b/>
                <w:lang w:val="en-GB"/>
              </w:rPr>
              <w:t>4</w:t>
            </w:r>
          </w:p>
          <w:p w14:paraId="630FE284" w14:textId="11082013" w:rsidR="002351F0" w:rsidRPr="00D74B3F" w:rsidRDefault="002351F0" w:rsidP="008F2C5A">
            <w:pPr>
              <w:pStyle w:val="KeinLeerraum"/>
              <w:spacing w:line="276" w:lineRule="auto"/>
              <w:ind w:left="454" w:right="321" w:firstLine="4"/>
              <w:rPr>
                <w:rFonts w:ascii="Arial" w:hAnsi="Arial" w:cs="Arial"/>
                <w:lang w:val="en-GB"/>
              </w:rPr>
            </w:pPr>
            <w:bookmarkStart w:id="25" w:name="_Toc482696921"/>
            <w:r w:rsidRPr="00D74B3F">
              <w:rPr>
                <w:rFonts w:ascii="Arial" w:hAnsi="Arial" w:cs="Arial"/>
                <w:lang w:val="en-GB"/>
              </w:rPr>
              <w:t xml:space="preserve">(in words: </w:t>
            </w:r>
            <w:r w:rsidR="00062FEA" w:rsidRPr="00D74B3F">
              <w:rPr>
                <w:rFonts w:ascii="Arial" w:hAnsi="Arial" w:cs="Arial"/>
                <w:lang w:val="en-GB"/>
              </w:rPr>
              <w:t xml:space="preserve">forty six </w:t>
            </w:r>
            <w:r w:rsidRPr="00D74B3F">
              <w:rPr>
                <w:rFonts w:ascii="Arial" w:hAnsi="Arial" w:cs="Arial"/>
                <w:lang w:val="en-GB"/>
              </w:rPr>
              <w:t xml:space="preserve">thousand </w:t>
            </w:r>
            <w:r w:rsidR="00062FEA" w:rsidRPr="00D74B3F">
              <w:rPr>
                <w:rFonts w:ascii="Arial" w:hAnsi="Arial" w:cs="Arial"/>
                <w:lang w:val="en-GB"/>
              </w:rPr>
              <w:t>eight</w:t>
            </w:r>
            <w:r w:rsidRPr="00D74B3F">
              <w:rPr>
                <w:rFonts w:ascii="Arial" w:hAnsi="Arial" w:cs="Arial"/>
                <w:lang w:val="en-GB"/>
              </w:rPr>
              <w:t xml:space="preserve"> hundred </w:t>
            </w:r>
            <w:r w:rsidR="00062FEA" w:rsidRPr="00D74B3F">
              <w:rPr>
                <w:rFonts w:ascii="Arial" w:hAnsi="Arial" w:cs="Arial"/>
                <w:lang w:val="en-GB"/>
              </w:rPr>
              <w:t xml:space="preserve">seventy four </w:t>
            </w:r>
            <w:r w:rsidRPr="00D74B3F">
              <w:rPr>
                <w:rFonts w:ascii="Arial" w:hAnsi="Arial" w:cs="Arial"/>
                <w:lang w:val="en-GB"/>
              </w:rPr>
              <w:t>Euros)</w:t>
            </w:r>
            <w:bookmarkEnd w:id="25"/>
          </w:p>
        </w:tc>
      </w:tr>
      <w:tr w:rsidR="002351F0" w:rsidRPr="00DC6A04" w14:paraId="6741B0E3" w14:textId="77777777" w:rsidTr="00594FA1">
        <w:tc>
          <w:tcPr>
            <w:tcW w:w="4113" w:type="dxa"/>
          </w:tcPr>
          <w:p w14:paraId="32B5BB6E" w14:textId="233EED50" w:rsidR="002351F0" w:rsidRPr="00D74B3F" w:rsidRDefault="002351F0"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Das Stammkapital ist eingeteilt in </w:t>
            </w:r>
            <w:r w:rsidR="00062FEA" w:rsidRPr="00D74B3F">
              <w:rPr>
                <w:rFonts w:ascii="Arial" w:hAnsi="Arial" w:cs="Arial"/>
              </w:rPr>
              <w:t>46.874</w:t>
            </w:r>
            <w:r w:rsidRPr="00D74B3F">
              <w:rPr>
                <w:rFonts w:ascii="Arial" w:hAnsi="Arial" w:cs="Arial"/>
              </w:rPr>
              <w:t xml:space="preserve"> </w:t>
            </w:r>
            <w:r w:rsidR="00A0631D" w:rsidRPr="00D74B3F">
              <w:rPr>
                <w:rFonts w:ascii="Arial" w:hAnsi="Arial" w:cs="Arial"/>
              </w:rPr>
              <w:t xml:space="preserve">Geschäftsanteile </w:t>
            </w:r>
            <w:r w:rsidRPr="00D74B3F">
              <w:rPr>
                <w:rFonts w:ascii="Arial" w:hAnsi="Arial" w:cs="Arial"/>
              </w:rPr>
              <w:t xml:space="preserve">zu je EUR 1,00 (laufende Nummern von 1 bis </w:t>
            </w:r>
            <w:r w:rsidR="00062FEA" w:rsidRPr="00D74B3F">
              <w:rPr>
                <w:rFonts w:ascii="Arial" w:hAnsi="Arial" w:cs="Arial"/>
              </w:rPr>
              <w:t>46.874</w:t>
            </w:r>
            <w:r w:rsidRPr="00D74B3F">
              <w:rPr>
                <w:rFonts w:ascii="Arial" w:hAnsi="Arial" w:cs="Arial"/>
              </w:rPr>
              <w:t>).</w:t>
            </w:r>
          </w:p>
          <w:p w14:paraId="514EDECE" w14:textId="0E501898" w:rsidR="00604687" w:rsidRPr="00D74B3F" w:rsidRDefault="008E6230"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Die Geschäftsanteile mit den laufenden Nummern 1 bis </w:t>
            </w:r>
            <w:r w:rsidR="00604687" w:rsidRPr="00D74B3F">
              <w:rPr>
                <w:rFonts w:ascii="Arial" w:hAnsi="Arial" w:cs="Arial"/>
              </w:rPr>
              <w:t>25</w:t>
            </w:r>
            <w:r w:rsidRPr="00D74B3F">
              <w:rPr>
                <w:rFonts w:ascii="Arial" w:hAnsi="Arial" w:cs="Arial"/>
              </w:rPr>
              <w:t>.</w:t>
            </w:r>
            <w:r w:rsidR="00604687" w:rsidRPr="00D74B3F">
              <w:rPr>
                <w:rFonts w:ascii="Arial" w:hAnsi="Arial" w:cs="Arial"/>
              </w:rPr>
              <w:t>000</w:t>
            </w:r>
            <w:r w:rsidRPr="00D74B3F">
              <w:rPr>
                <w:rFonts w:ascii="Arial" w:hAnsi="Arial" w:cs="Arial"/>
              </w:rPr>
              <w:t xml:space="preserve"> zu je EUR 1,00 werden i</w:t>
            </w:r>
            <w:r w:rsidR="00A0631D" w:rsidRPr="00D74B3F">
              <w:rPr>
                <w:rFonts w:ascii="Arial" w:hAnsi="Arial" w:cs="Arial"/>
              </w:rPr>
              <w:t>m</w:t>
            </w:r>
            <w:r w:rsidRPr="00D74B3F">
              <w:rPr>
                <w:rFonts w:ascii="Arial" w:hAnsi="Arial" w:cs="Arial"/>
              </w:rPr>
              <w:t xml:space="preserve"> Folgenden als „</w:t>
            </w:r>
            <w:r w:rsidR="00604687" w:rsidRPr="00D74B3F">
              <w:rPr>
                <w:rFonts w:ascii="Arial" w:hAnsi="Arial" w:cs="Arial"/>
                <w:b/>
              </w:rPr>
              <w:t>Common</w:t>
            </w:r>
            <w:r w:rsidRPr="00D74B3F">
              <w:rPr>
                <w:rFonts w:ascii="Arial" w:hAnsi="Arial" w:cs="Arial"/>
                <w:b/>
              </w:rPr>
              <w:t xml:space="preserve"> Shares</w:t>
            </w:r>
            <w:r w:rsidRPr="00D74B3F">
              <w:rPr>
                <w:rFonts w:ascii="Arial" w:hAnsi="Arial" w:cs="Arial"/>
              </w:rPr>
              <w:t xml:space="preserve">“ bezeichnet. </w:t>
            </w:r>
            <w:r w:rsidR="00205A14" w:rsidRPr="00D74B3F">
              <w:rPr>
                <w:rFonts w:ascii="Arial" w:hAnsi="Arial" w:cs="Arial"/>
              </w:rPr>
              <w:t>D</w:t>
            </w:r>
            <w:r w:rsidR="009225F9" w:rsidRPr="00D74B3F">
              <w:rPr>
                <w:rFonts w:ascii="Arial" w:hAnsi="Arial" w:cs="Arial"/>
              </w:rPr>
              <w:t>ie Geschäftsanteile mit den laufenden Nummern 25.001 bis 46.874 zu je EUR 1,00</w:t>
            </w:r>
            <w:r w:rsidR="00C44F51" w:rsidRPr="00D74B3F">
              <w:rPr>
                <w:rFonts w:ascii="Arial" w:hAnsi="Arial" w:cs="Arial"/>
              </w:rPr>
              <w:t xml:space="preserve"> werden i</w:t>
            </w:r>
            <w:r w:rsidR="00A0631D" w:rsidRPr="00D74B3F">
              <w:rPr>
                <w:rFonts w:ascii="Arial" w:hAnsi="Arial" w:cs="Arial"/>
              </w:rPr>
              <w:t>m</w:t>
            </w:r>
            <w:r w:rsidR="00C44F51" w:rsidRPr="00D74B3F">
              <w:rPr>
                <w:rFonts w:ascii="Arial" w:hAnsi="Arial" w:cs="Arial"/>
              </w:rPr>
              <w:t xml:space="preserve"> Folgenden als „</w:t>
            </w:r>
            <w:r w:rsidR="00C44F51" w:rsidRPr="00D74B3F">
              <w:rPr>
                <w:rFonts w:ascii="Arial" w:hAnsi="Arial" w:cs="Arial"/>
                <w:b/>
              </w:rPr>
              <w:t>Preferred Shares</w:t>
            </w:r>
            <w:r w:rsidR="00C44F51" w:rsidRPr="00D74B3F">
              <w:rPr>
                <w:rFonts w:ascii="Arial" w:hAnsi="Arial" w:cs="Arial"/>
              </w:rPr>
              <w:t>“ bezeichnet.</w:t>
            </w:r>
          </w:p>
          <w:p w14:paraId="6E40E0C7" w14:textId="2D5E12CF" w:rsidR="000C3818" w:rsidRPr="00D74B3F" w:rsidRDefault="00601142" w:rsidP="00A0631D">
            <w:pPr>
              <w:pStyle w:val="Listenabsatz"/>
              <w:numPr>
                <w:ilvl w:val="1"/>
                <w:numId w:val="6"/>
              </w:numPr>
              <w:spacing w:line="276" w:lineRule="auto"/>
              <w:ind w:left="454" w:right="321" w:hanging="567"/>
              <w:rPr>
                <w:rFonts w:ascii="Arial" w:hAnsi="Arial" w:cs="Arial"/>
              </w:rPr>
            </w:pPr>
            <w:r w:rsidRPr="00D74B3F">
              <w:rPr>
                <w:rFonts w:ascii="Arial" w:hAnsi="Arial" w:cs="Arial"/>
              </w:rPr>
              <w:t>Die einfache Mehrheit der</w:t>
            </w:r>
            <w:r w:rsidR="00631ECF" w:rsidRPr="00D74B3F">
              <w:rPr>
                <w:rFonts w:ascii="Arial" w:hAnsi="Arial" w:cs="Arial"/>
              </w:rPr>
              <w:t xml:space="preserve"> Stimmen der </w:t>
            </w:r>
            <w:r w:rsidRPr="00D74B3F">
              <w:rPr>
                <w:rFonts w:ascii="Arial" w:hAnsi="Arial" w:cs="Arial"/>
              </w:rPr>
              <w:t>Prefe</w:t>
            </w:r>
            <w:r w:rsidR="00293000" w:rsidRPr="00D74B3F">
              <w:rPr>
                <w:rFonts w:ascii="Arial" w:hAnsi="Arial" w:cs="Arial"/>
              </w:rPr>
              <w:t xml:space="preserve">rred Shares </w:t>
            </w:r>
            <w:r w:rsidR="00631ECF" w:rsidRPr="00D74B3F">
              <w:rPr>
                <w:rFonts w:ascii="Arial" w:hAnsi="Arial" w:cs="Arial"/>
              </w:rPr>
              <w:t>(eine Stimme pro Preferred Share) wird i</w:t>
            </w:r>
            <w:r w:rsidR="00A0631D" w:rsidRPr="00D74B3F">
              <w:rPr>
                <w:rFonts w:ascii="Arial" w:hAnsi="Arial" w:cs="Arial"/>
              </w:rPr>
              <w:t>m</w:t>
            </w:r>
            <w:r w:rsidR="00631ECF" w:rsidRPr="00D74B3F">
              <w:rPr>
                <w:rFonts w:ascii="Arial" w:hAnsi="Arial" w:cs="Arial"/>
              </w:rPr>
              <w:t xml:space="preserve"> Folgenden als </w:t>
            </w:r>
            <w:r w:rsidR="006E7551" w:rsidRPr="00D74B3F">
              <w:rPr>
                <w:rFonts w:ascii="Arial" w:hAnsi="Arial" w:cs="Arial"/>
              </w:rPr>
              <w:t>„</w:t>
            </w:r>
            <w:r w:rsidR="006E7551" w:rsidRPr="00D74B3F">
              <w:rPr>
                <w:rFonts w:ascii="Arial" w:hAnsi="Arial" w:cs="Arial"/>
                <w:b/>
              </w:rPr>
              <w:t>Investor</w:t>
            </w:r>
            <w:r w:rsidR="006E7551" w:rsidRPr="00D74B3F">
              <w:rPr>
                <w:rFonts w:ascii="Arial" w:hAnsi="Arial" w:cs="Arial"/>
              </w:rPr>
              <w:t xml:space="preserve"> </w:t>
            </w:r>
            <w:r w:rsidR="006E7551" w:rsidRPr="00D74B3F">
              <w:rPr>
                <w:rFonts w:ascii="Arial" w:hAnsi="Arial" w:cs="Arial"/>
                <w:b/>
              </w:rPr>
              <w:t>Majority</w:t>
            </w:r>
            <w:r w:rsidR="006E7551" w:rsidRPr="00D74B3F">
              <w:rPr>
                <w:rFonts w:ascii="Arial" w:hAnsi="Arial" w:cs="Arial"/>
              </w:rPr>
              <w:t>“</w:t>
            </w:r>
            <w:r w:rsidR="00631ECF" w:rsidRPr="00D74B3F">
              <w:rPr>
                <w:rFonts w:ascii="Arial" w:hAnsi="Arial" w:cs="Arial"/>
              </w:rPr>
              <w:t xml:space="preserve"> bezeichnet.</w:t>
            </w:r>
          </w:p>
        </w:tc>
        <w:tc>
          <w:tcPr>
            <w:tcW w:w="4109" w:type="dxa"/>
          </w:tcPr>
          <w:p w14:paraId="375E7495" w14:textId="4022E6E9" w:rsidR="002351F0" w:rsidRPr="00D74B3F" w:rsidRDefault="002351F0" w:rsidP="00A52647">
            <w:pPr>
              <w:pStyle w:val="KeinLeerraum"/>
              <w:numPr>
                <w:ilvl w:val="1"/>
                <w:numId w:val="26"/>
              </w:numPr>
              <w:spacing w:line="276" w:lineRule="auto"/>
              <w:ind w:left="454" w:right="321" w:hanging="567"/>
              <w:rPr>
                <w:rFonts w:ascii="Arial" w:hAnsi="Arial" w:cs="Arial"/>
                <w:lang w:val="en-GB"/>
              </w:rPr>
            </w:pPr>
            <w:bookmarkStart w:id="26" w:name="_Toc482696922"/>
            <w:r w:rsidRPr="00D74B3F">
              <w:rPr>
                <w:rFonts w:ascii="Arial" w:hAnsi="Arial" w:cs="Arial"/>
                <w:lang w:val="en-GB"/>
              </w:rPr>
              <w:t xml:space="preserve">The share capital is divided in </w:t>
            </w:r>
            <w:r w:rsidR="00062FEA" w:rsidRPr="00D74B3F">
              <w:rPr>
                <w:rFonts w:ascii="Arial" w:hAnsi="Arial" w:cs="Arial"/>
                <w:lang w:val="en-GB"/>
              </w:rPr>
              <w:t>46</w:t>
            </w:r>
            <w:r w:rsidRPr="00D74B3F">
              <w:rPr>
                <w:rFonts w:ascii="Arial" w:hAnsi="Arial" w:cs="Arial"/>
                <w:lang w:val="en-GB"/>
              </w:rPr>
              <w:t>,</w:t>
            </w:r>
            <w:r w:rsidR="00062FEA" w:rsidRPr="00D74B3F">
              <w:rPr>
                <w:rFonts w:ascii="Arial" w:hAnsi="Arial" w:cs="Arial"/>
                <w:lang w:val="en-GB"/>
              </w:rPr>
              <w:t>874</w:t>
            </w:r>
            <w:r w:rsidRPr="00D74B3F">
              <w:rPr>
                <w:rFonts w:ascii="Arial" w:hAnsi="Arial" w:cs="Arial"/>
                <w:lang w:val="en-GB"/>
              </w:rPr>
              <w:t xml:space="preserve"> shares (current nos. 1 through </w:t>
            </w:r>
            <w:r w:rsidR="00062FEA" w:rsidRPr="00D74B3F">
              <w:rPr>
                <w:rFonts w:ascii="Arial" w:hAnsi="Arial" w:cs="Arial"/>
                <w:lang w:val="en-GB"/>
              </w:rPr>
              <w:t>46</w:t>
            </w:r>
            <w:r w:rsidRPr="00D74B3F">
              <w:rPr>
                <w:rFonts w:ascii="Arial" w:hAnsi="Arial" w:cs="Arial"/>
                <w:lang w:val="en-GB"/>
              </w:rPr>
              <w:t>,</w:t>
            </w:r>
            <w:r w:rsidR="00062FEA" w:rsidRPr="00D74B3F">
              <w:rPr>
                <w:rFonts w:ascii="Arial" w:hAnsi="Arial" w:cs="Arial"/>
                <w:lang w:val="en-GB"/>
              </w:rPr>
              <w:t>874</w:t>
            </w:r>
            <w:r w:rsidRPr="00D74B3F">
              <w:rPr>
                <w:rFonts w:ascii="Arial" w:hAnsi="Arial" w:cs="Arial"/>
                <w:lang w:val="en-GB"/>
              </w:rPr>
              <w:t>) in the nominal value of EUR 1.00 each</w:t>
            </w:r>
            <w:bookmarkEnd w:id="26"/>
          </w:p>
          <w:p w14:paraId="6D594F9E" w14:textId="2E0D126D" w:rsidR="009B6DD1" w:rsidRPr="00D74B3F" w:rsidRDefault="00A0631D" w:rsidP="00594FA1">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The shares with numbers 1 through 25</w:t>
            </w:r>
            <w:r w:rsidR="0009565B" w:rsidRPr="00D74B3F">
              <w:rPr>
                <w:rFonts w:ascii="Arial" w:hAnsi="Arial" w:cs="Arial"/>
                <w:lang w:val="en-GB"/>
              </w:rPr>
              <w:t>,</w:t>
            </w:r>
            <w:r w:rsidRPr="00D74B3F">
              <w:rPr>
                <w:rFonts w:ascii="Arial" w:hAnsi="Arial" w:cs="Arial"/>
                <w:lang w:val="en-GB"/>
              </w:rPr>
              <w:t xml:space="preserve">000 in the nominal value of EUR 1.00 each </w:t>
            </w:r>
            <w:r w:rsidR="00C80CB6" w:rsidRPr="00D74B3F">
              <w:rPr>
                <w:rFonts w:ascii="Arial" w:hAnsi="Arial" w:cs="Arial"/>
                <w:lang w:val="en-GB"/>
              </w:rPr>
              <w:t>shall be further referred to as</w:t>
            </w:r>
            <w:r w:rsidR="0050698F" w:rsidRPr="00D74B3F">
              <w:rPr>
                <w:rFonts w:ascii="Arial" w:hAnsi="Arial" w:cs="Arial"/>
                <w:lang w:val="en-GB"/>
              </w:rPr>
              <w:t xml:space="preserve"> </w:t>
            </w:r>
            <w:r w:rsidR="00063C43" w:rsidRPr="00D74B3F">
              <w:rPr>
                <w:rFonts w:ascii="Arial" w:hAnsi="Arial" w:cs="Arial"/>
                <w:lang w:val="en-GB"/>
              </w:rPr>
              <w:t xml:space="preserve">the </w:t>
            </w:r>
            <w:r w:rsidR="00D02AD4" w:rsidRPr="00D74B3F">
              <w:rPr>
                <w:rFonts w:ascii="Arial" w:hAnsi="Arial" w:cs="Arial"/>
                <w:lang w:val="en-GB"/>
              </w:rPr>
              <w:t>“</w:t>
            </w:r>
            <w:r w:rsidR="00D02AD4" w:rsidRPr="00D74B3F">
              <w:rPr>
                <w:rFonts w:ascii="Arial" w:hAnsi="Arial" w:cs="Arial"/>
                <w:b/>
                <w:lang w:val="en-GB"/>
              </w:rPr>
              <w:t>Common Shares</w:t>
            </w:r>
            <w:r w:rsidR="00D02AD4" w:rsidRPr="00D74B3F">
              <w:rPr>
                <w:rFonts w:ascii="Arial" w:hAnsi="Arial" w:cs="Arial"/>
                <w:lang w:val="en-GB"/>
              </w:rPr>
              <w:t>”. The shares with numbers 25</w:t>
            </w:r>
            <w:r w:rsidR="0009565B" w:rsidRPr="00D74B3F">
              <w:rPr>
                <w:rFonts w:ascii="Arial" w:hAnsi="Arial" w:cs="Arial"/>
                <w:lang w:val="en-GB"/>
              </w:rPr>
              <w:t>,</w:t>
            </w:r>
            <w:r w:rsidR="00D02AD4" w:rsidRPr="00D74B3F">
              <w:rPr>
                <w:rFonts w:ascii="Arial" w:hAnsi="Arial" w:cs="Arial"/>
                <w:lang w:val="en-GB"/>
              </w:rPr>
              <w:t>001</w:t>
            </w:r>
            <w:r w:rsidR="0009565B" w:rsidRPr="00D74B3F">
              <w:rPr>
                <w:rFonts w:ascii="Arial" w:hAnsi="Arial" w:cs="Arial"/>
                <w:lang w:val="en-GB"/>
              </w:rPr>
              <w:t xml:space="preserve"> through 46,874</w:t>
            </w:r>
            <w:r w:rsidR="00907319" w:rsidRPr="00D74B3F">
              <w:rPr>
                <w:rFonts w:ascii="Arial" w:hAnsi="Arial" w:cs="Arial"/>
                <w:lang w:val="en-GB"/>
              </w:rPr>
              <w:t xml:space="preserve"> in the nominal value of EUR 1.00 each shall be further referred to as </w:t>
            </w:r>
            <w:r w:rsidR="00063C43" w:rsidRPr="00D74B3F">
              <w:rPr>
                <w:rFonts w:ascii="Arial" w:hAnsi="Arial" w:cs="Arial"/>
                <w:lang w:val="en-GB"/>
              </w:rPr>
              <w:t xml:space="preserve">the </w:t>
            </w:r>
            <w:r w:rsidR="00907319" w:rsidRPr="00D74B3F">
              <w:rPr>
                <w:rFonts w:ascii="Arial" w:hAnsi="Arial" w:cs="Arial"/>
                <w:lang w:val="en-GB"/>
              </w:rPr>
              <w:t>“</w:t>
            </w:r>
            <w:r w:rsidR="00907319" w:rsidRPr="00D74B3F">
              <w:rPr>
                <w:rFonts w:ascii="Arial" w:hAnsi="Arial" w:cs="Arial"/>
                <w:b/>
                <w:lang w:val="en-US"/>
              </w:rPr>
              <w:t>Preferred Shares</w:t>
            </w:r>
            <w:r w:rsidR="00907319" w:rsidRPr="00D74B3F">
              <w:rPr>
                <w:rFonts w:ascii="Arial" w:hAnsi="Arial" w:cs="Arial"/>
                <w:lang w:val="en-GB"/>
              </w:rPr>
              <w:t>”</w:t>
            </w:r>
            <w:r w:rsidR="00063C43" w:rsidRPr="00D74B3F">
              <w:rPr>
                <w:rFonts w:ascii="Arial" w:hAnsi="Arial" w:cs="Arial"/>
                <w:lang w:val="en-GB"/>
              </w:rPr>
              <w:t>.</w:t>
            </w:r>
          </w:p>
          <w:p w14:paraId="49FC186C" w14:textId="46889D1D" w:rsidR="008D23AD" w:rsidRPr="00D74B3F" w:rsidRDefault="002E1008" w:rsidP="00594FA1">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The simple</w:t>
            </w:r>
            <w:r w:rsidR="00063C43" w:rsidRPr="00D74B3F">
              <w:rPr>
                <w:rFonts w:ascii="Arial" w:hAnsi="Arial" w:cs="Arial"/>
                <w:lang w:val="en-GB"/>
              </w:rPr>
              <w:t xml:space="preserve"> voting</w:t>
            </w:r>
            <w:r w:rsidRPr="00D74B3F">
              <w:rPr>
                <w:rFonts w:ascii="Arial" w:hAnsi="Arial" w:cs="Arial"/>
                <w:lang w:val="en-GB"/>
              </w:rPr>
              <w:t xml:space="preserve"> majority </w:t>
            </w:r>
            <w:r w:rsidR="0095260F" w:rsidRPr="00D74B3F">
              <w:rPr>
                <w:rFonts w:ascii="Arial" w:hAnsi="Arial" w:cs="Arial"/>
                <w:lang w:val="en-GB"/>
              </w:rPr>
              <w:t xml:space="preserve">of the </w:t>
            </w:r>
            <w:r w:rsidR="00063C43" w:rsidRPr="00D74B3F">
              <w:rPr>
                <w:rFonts w:ascii="Arial" w:hAnsi="Arial" w:cs="Arial"/>
                <w:lang w:val="en-GB"/>
              </w:rPr>
              <w:t>Preferred Shares (one vote per one Preferred Share) shall be further referred to as the “</w:t>
            </w:r>
            <w:r w:rsidR="00063C43" w:rsidRPr="00D74B3F">
              <w:rPr>
                <w:rFonts w:ascii="Arial" w:hAnsi="Arial" w:cs="Arial"/>
                <w:b/>
                <w:lang w:val="en-GB"/>
              </w:rPr>
              <w:t>Investor Majority</w:t>
            </w:r>
            <w:r w:rsidR="00063C43" w:rsidRPr="00D74B3F">
              <w:rPr>
                <w:rFonts w:ascii="Arial" w:hAnsi="Arial" w:cs="Arial"/>
                <w:lang w:val="en-GB"/>
              </w:rPr>
              <w:t xml:space="preserve">”.  </w:t>
            </w:r>
          </w:p>
        </w:tc>
      </w:tr>
      <w:tr w:rsidR="002351F0" w:rsidRPr="00DC6A04" w14:paraId="0EB7FBBF" w14:textId="77777777" w:rsidTr="00594FA1">
        <w:tc>
          <w:tcPr>
            <w:tcW w:w="4113" w:type="dxa"/>
          </w:tcPr>
          <w:p w14:paraId="2D3F5D01" w14:textId="5201AF39" w:rsidR="002351F0" w:rsidRPr="00D74B3F" w:rsidRDefault="002351F0"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Die Einlagen auf die Geschäftsanteile sind vollständig geleistet.</w:t>
            </w:r>
          </w:p>
        </w:tc>
        <w:tc>
          <w:tcPr>
            <w:tcW w:w="4109" w:type="dxa"/>
          </w:tcPr>
          <w:p w14:paraId="72DFCC92" w14:textId="4EE9790F" w:rsidR="002351F0" w:rsidRPr="00D74B3F" w:rsidRDefault="002351F0" w:rsidP="00A52647">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The capital contributions are fully made.</w:t>
            </w:r>
          </w:p>
        </w:tc>
      </w:tr>
      <w:tr w:rsidR="002351F0" w:rsidRPr="00DC6A04" w14:paraId="2C07C3A6" w14:textId="77777777" w:rsidTr="00594FA1">
        <w:tc>
          <w:tcPr>
            <w:tcW w:w="4113" w:type="dxa"/>
          </w:tcPr>
          <w:p w14:paraId="434187DB" w14:textId="4C77E2FE" w:rsidR="002351F0" w:rsidRPr="00D74B3F" w:rsidRDefault="002351F0"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Geschäftsführer haben unverzüglich nach Wirksamwerden jeder Veränderung in den Personen der Gesellschafter oder des Umfangs ihrer Beteiligung eine von ihnen entsprechende Urkunden in Urschrift oder beglaubigter Abschrift vorzulegen. Für den Nachweis der Erbfolge gilt § 35 Grundbuchordnung entsprechend. Nach Aufnahme der geänderten Gesellschafterliste im Handelsregister haben die Geschäftsführer sämtlichen Gesellschaftern unverzüglich eine Abschrift der aktuellen Gesellschafterliste zu übersenden.</w:t>
            </w:r>
          </w:p>
        </w:tc>
        <w:tc>
          <w:tcPr>
            <w:tcW w:w="4109" w:type="dxa"/>
          </w:tcPr>
          <w:p w14:paraId="4405C29C" w14:textId="3BB4155E" w:rsidR="002351F0" w:rsidRPr="00D74B3F" w:rsidRDefault="002351F0" w:rsidP="00A52647">
            <w:pPr>
              <w:pStyle w:val="KeinLeerraum"/>
              <w:numPr>
                <w:ilvl w:val="1"/>
                <w:numId w:val="26"/>
              </w:numPr>
              <w:spacing w:line="276" w:lineRule="auto"/>
              <w:ind w:left="454" w:right="321" w:hanging="567"/>
              <w:rPr>
                <w:rFonts w:ascii="Arial" w:hAnsi="Arial" w:cs="Arial"/>
                <w:lang w:val="en-GB"/>
              </w:rPr>
            </w:pPr>
            <w:bookmarkStart w:id="27" w:name="_Toc482696924"/>
            <w:r w:rsidRPr="00D74B3F">
              <w:rPr>
                <w:rFonts w:ascii="Arial" w:hAnsi="Arial" w:cs="Arial"/>
                <w:lang w:val="en-GB"/>
              </w:rPr>
              <w:t>Immediately upon a change of the shareholders or the amount of their participations, the managing directors shall file a shareholders' list to the commercial register signed by them. Such changes shall be communicated and substantiated vis-à-vis the managing directors, normally with respective original deeds or certified copies. In connection with the proof of succession, section 35 of the German Land Registration Code shall apply mutatis mutandis. After the entry of the amended shareholders' list into the commercial register, the managing directors shall immediately forward a copy of the current shareholders' list to all shareholders.</w:t>
            </w:r>
            <w:bookmarkEnd w:id="27"/>
          </w:p>
        </w:tc>
      </w:tr>
      <w:tr w:rsidR="002351F0" w:rsidRPr="00DC6A04" w14:paraId="3D8A631E" w14:textId="77777777" w:rsidTr="00594FA1">
        <w:tc>
          <w:tcPr>
            <w:tcW w:w="4113" w:type="dxa"/>
          </w:tcPr>
          <w:p w14:paraId="40E97D23" w14:textId="45B2C2B7" w:rsidR="002351F0" w:rsidRPr="00D74B3F" w:rsidRDefault="002351F0" w:rsidP="00A52647">
            <w:pPr>
              <w:pStyle w:val="berschrift3"/>
              <w:spacing w:line="276" w:lineRule="auto"/>
              <w:ind w:left="454" w:right="321" w:hanging="567"/>
              <w:rPr>
                <w:rFonts w:ascii="Arial" w:hAnsi="Arial" w:cs="Arial"/>
                <w:b/>
              </w:rPr>
            </w:pPr>
            <w:bookmarkStart w:id="28" w:name="_Toc482696925"/>
            <w:bookmarkStart w:id="29" w:name="_Toc483229288"/>
            <w:r w:rsidRPr="00D74B3F">
              <w:rPr>
                <w:rFonts w:ascii="Arial" w:hAnsi="Arial" w:cs="Arial"/>
                <w:b/>
              </w:rPr>
              <w:t>Dauer der Gesellschaft, Geschäftsjahr</w:t>
            </w:r>
            <w:bookmarkEnd w:id="28"/>
            <w:bookmarkEnd w:id="29"/>
          </w:p>
        </w:tc>
        <w:tc>
          <w:tcPr>
            <w:tcW w:w="4109" w:type="dxa"/>
          </w:tcPr>
          <w:p w14:paraId="58728CA4" w14:textId="59C73BD2" w:rsidR="002351F0" w:rsidRPr="00D74B3F" w:rsidRDefault="002351F0" w:rsidP="00A52647">
            <w:pPr>
              <w:pStyle w:val="berschrift4"/>
              <w:spacing w:line="276" w:lineRule="auto"/>
              <w:ind w:left="454" w:right="321" w:hanging="567"/>
              <w:rPr>
                <w:rFonts w:ascii="Arial" w:hAnsi="Arial" w:cs="Arial"/>
              </w:rPr>
            </w:pPr>
            <w:bookmarkStart w:id="30" w:name="_Toc482640980"/>
            <w:bookmarkStart w:id="31" w:name="_Toc482696926"/>
            <w:bookmarkStart w:id="32" w:name="_Toc483230662"/>
            <w:r w:rsidRPr="00D74B3F">
              <w:rPr>
                <w:rFonts w:ascii="Arial" w:hAnsi="Arial" w:cs="Arial"/>
              </w:rPr>
              <w:t>Term of the Company; Fiscal Year</w:t>
            </w:r>
            <w:bookmarkEnd w:id="30"/>
            <w:bookmarkEnd w:id="31"/>
            <w:bookmarkEnd w:id="32"/>
          </w:p>
        </w:tc>
      </w:tr>
      <w:tr w:rsidR="00FD41AA" w:rsidRPr="00DC6A04" w14:paraId="219F7A33" w14:textId="77777777" w:rsidTr="00594FA1">
        <w:tc>
          <w:tcPr>
            <w:tcW w:w="4113" w:type="dxa"/>
          </w:tcPr>
          <w:p w14:paraId="11925F03" w14:textId="74913260" w:rsidR="000D29D5" w:rsidRPr="00D74B3F" w:rsidRDefault="002351F0"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Gesellschaft ist auf unbestimmte Zeit errichtet.</w:t>
            </w:r>
          </w:p>
        </w:tc>
        <w:tc>
          <w:tcPr>
            <w:tcW w:w="4109" w:type="dxa"/>
          </w:tcPr>
          <w:p w14:paraId="3753B6FB" w14:textId="69FAD4F8" w:rsidR="000D29D5" w:rsidRPr="00D74B3F" w:rsidRDefault="002351F0" w:rsidP="00A52647">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The company has been established for an indefinite period of time.</w:t>
            </w:r>
          </w:p>
        </w:tc>
      </w:tr>
      <w:tr w:rsidR="00FD41AA" w:rsidRPr="00DC6A04" w14:paraId="4C1B4AC0" w14:textId="77777777" w:rsidTr="00594FA1">
        <w:tc>
          <w:tcPr>
            <w:tcW w:w="4113" w:type="dxa"/>
          </w:tcPr>
          <w:p w14:paraId="73ACB851" w14:textId="49EE2FC9" w:rsidR="000D29D5" w:rsidRPr="00D74B3F" w:rsidRDefault="000D29D5"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Das Geschäftsjahr der Gesellschaft entspricht dem Kalenderjahr. Das erste Geschäftsjahr ist ein Rumpfgeschäftsjahr und endet an dem auf die Eintragung der Gesellschaft folgenden 31. Dezember.</w:t>
            </w:r>
          </w:p>
        </w:tc>
        <w:tc>
          <w:tcPr>
            <w:tcW w:w="4109" w:type="dxa"/>
          </w:tcPr>
          <w:p w14:paraId="4427F629" w14:textId="6A70E996" w:rsidR="000D29D5" w:rsidRPr="00D74B3F" w:rsidRDefault="00047424" w:rsidP="00A52647">
            <w:pPr>
              <w:pStyle w:val="KeinLeerraum"/>
              <w:numPr>
                <w:ilvl w:val="1"/>
                <w:numId w:val="26"/>
              </w:numPr>
              <w:spacing w:line="276" w:lineRule="auto"/>
              <w:ind w:left="454" w:right="321" w:hanging="567"/>
              <w:rPr>
                <w:rFonts w:ascii="Arial" w:hAnsi="Arial" w:cs="Arial"/>
                <w:lang w:val="en-GB"/>
              </w:rPr>
            </w:pPr>
            <w:bookmarkStart w:id="33" w:name="_Toc482696928"/>
            <w:r w:rsidRPr="00D74B3F">
              <w:rPr>
                <w:rFonts w:ascii="Arial" w:hAnsi="Arial" w:cs="Arial"/>
                <w:lang w:val="en-GB"/>
              </w:rPr>
              <w:t>The company's fiscal year is the calendar year. The first fiscal year is a short fiscal year and ends on the December 31 following the registration of the company with the commercial register.</w:t>
            </w:r>
            <w:bookmarkEnd w:id="33"/>
          </w:p>
        </w:tc>
      </w:tr>
      <w:tr w:rsidR="00047424" w:rsidRPr="00DC6A04" w14:paraId="4C53E550" w14:textId="77777777" w:rsidTr="00594FA1">
        <w:tc>
          <w:tcPr>
            <w:tcW w:w="4113" w:type="dxa"/>
          </w:tcPr>
          <w:p w14:paraId="235470B5" w14:textId="77777777" w:rsidR="00C10362" w:rsidRPr="00D74B3F" w:rsidRDefault="00047424" w:rsidP="00A52647">
            <w:pPr>
              <w:pStyle w:val="berschrift3"/>
              <w:spacing w:line="276" w:lineRule="auto"/>
              <w:ind w:left="454" w:right="321" w:hanging="567"/>
              <w:rPr>
                <w:rFonts w:ascii="Arial" w:hAnsi="Arial" w:cs="Arial"/>
                <w:b/>
              </w:rPr>
            </w:pPr>
            <w:bookmarkStart w:id="34" w:name="_Toc482696929"/>
            <w:bookmarkStart w:id="35" w:name="_Toc483229289"/>
            <w:r w:rsidRPr="00D74B3F">
              <w:rPr>
                <w:rFonts w:ascii="Arial" w:hAnsi="Arial" w:cs="Arial"/>
                <w:b/>
              </w:rPr>
              <w:lastRenderedPageBreak/>
              <w:t>Bekanntmachungen</w:t>
            </w:r>
            <w:bookmarkStart w:id="36" w:name="_Toc482696930"/>
            <w:bookmarkEnd w:id="34"/>
            <w:bookmarkEnd w:id="35"/>
          </w:p>
          <w:p w14:paraId="31D046EF" w14:textId="227F7C6E" w:rsidR="00047424" w:rsidRPr="00D74B3F" w:rsidRDefault="00047424" w:rsidP="00A52647">
            <w:pPr>
              <w:pStyle w:val="Listenabsatz"/>
              <w:spacing w:line="276" w:lineRule="auto"/>
              <w:ind w:left="454" w:right="321"/>
              <w:rPr>
                <w:rFonts w:ascii="Arial" w:hAnsi="Arial" w:cs="Arial"/>
                <w:b/>
              </w:rPr>
            </w:pPr>
            <w:r w:rsidRPr="00D74B3F">
              <w:rPr>
                <w:rFonts w:ascii="Arial" w:hAnsi="Arial" w:cs="Arial"/>
              </w:rPr>
              <w:t>Bekanntmachungen der Gesellschaft erfolgen ausschließlich im Bundesanzeiger für die Bundesrepublik Deutschland.</w:t>
            </w:r>
            <w:bookmarkEnd w:id="36"/>
          </w:p>
        </w:tc>
        <w:tc>
          <w:tcPr>
            <w:tcW w:w="4109" w:type="dxa"/>
          </w:tcPr>
          <w:p w14:paraId="2C403ED1" w14:textId="14A566C0" w:rsidR="00A02C78" w:rsidRPr="00D74B3F" w:rsidRDefault="00047424" w:rsidP="00A52647">
            <w:pPr>
              <w:pStyle w:val="berschrift4"/>
              <w:spacing w:line="276" w:lineRule="auto"/>
              <w:ind w:left="454" w:right="321" w:hanging="567"/>
              <w:rPr>
                <w:rFonts w:ascii="Arial" w:hAnsi="Arial" w:cs="Arial"/>
              </w:rPr>
            </w:pPr>
            <w:bookmarkStart w:id="37" w:name="_Toc482640981"/>
            <w:bookmarkStart w:id="38" w:name="_Toc482696931"/>
            <w:bookmarkStart w:id="39" w:name="_Toc483230663"/>
            <w:r w:rsidRPr="00D74B3F">
              <w:rPr>
                <w:rFonts w:ascii="Arial" w:hAnsi="Arial" w:cs="Arial"/>
              </w:rPr>
              <w:t>Announcements</w:t>
            </w:r>
            <w:bookmarkStart w:id="40" w:name="_Toc482696932"/>
            <w:bookmarkEnd w:id="37"/>
            <w:bookmarkEnd w:id="38"/>
            <w:bookmarkEnd w:id="39"/>
          </w:p>
          <w:p w14:paraId="1E3E0509" w14:textId="294B738A" w:rsidR="00047424" w:rsidRPr="00D74B3F" w:rsidRDefault="00047424" w:rsidP="00A52647">
            <w:pPr>
              <w:pStyle w:val="berschrift1"/>
              <w:numPr>
                <w:ilvl w:val="0"/>
                <w:numId w:val="0"/>
              </w:numPr>
              <w:spacing w:line="276" w:lineRule="auto"/>
              <w:ind w:left="454" w:right="321" w:firstLine="4"/>
              <w:rPr>
                <w:rFonts w:ascii="Arial" w:hAnsi="Arial" w:cs="Arial"/>
                <w:b/>
                <w:lang w:val="en-GB"/>
              </w:rPr>
            </w:pPr>
            <w:r w:rsidRPr="00D74B3F">
              <w:rPr>
                <w:rFonts w:ascii="Arial" w:hAnsi="Arial" w:cs="Arial"/>
                <w:lang w:val="en-GB"/>
              </w:rPr>
              <w:t>Announcements of the company shall be published exclusively in the Federal Gazette (</w:t>
            </w:r>
            <w:r w:rsidRPr="00D74B3F">
              <w:rPr>
                <w:rFonts w:ascii="Arial" w:hAnsi="Arial" w:cs="Arial"/>
                <w:i/>
                <w:lang w:val="en-GB"/>
              </w:rPr>
              <w:t>Bundesanzeiger</w:t>
            </w:r>
            <w:r w:rsidRPr="00D74B3F">
              <w:rPr>
                <w:rFonts w:ascii="Arial" w:hAnsi="Arial" w:cs="Arial"/>
                <w:lang w:val="en-GB"/>
              </w:rPr>
              <w:t>) of the Federal Republic of Germany.</w:t>
            </w:r>
            <w:bookmarkEnd w:id="40"/>
          </w:p>
        </w:tc>
      </w:tr>
      <w:tr w:rsidR="00B81EB3" w:rsidRPr="00D74B3F" w14:paraId="7D58A3A6" w14:textId="77777777" w:rsidTr="00594FA1">
        <w:tc>
          <w:tcPr>
            <w:tcW w:w="4113" w:type="dxa"/>
          </w:tcPr>
          <w:p w14:paraId="1CB67CFA" w14:textId="085722B4" w:rsidR="00B81EB3" w:rsidRPr="00D74B3F" w:rsidRDefault="00B81EB3" w:rsidP="00A52647">
            <w:pPr>
              <w:pStyle w:val="berschrift3"/>
              <w:spacing w:line="276" w:lineRule="auto"/>
              <w:ind w:left="454" w:right="321" w:hanging="567"/>
              <w:rPr>
                <w:rFonts w:ascii="Arial" w:hAnsi="Arial" w:cs="Arial"/>
                <w:b/>
              </w:rPr>
            </w:pPr>
            <w:bookmarkStart w:id="41" w:name="_Toc482696933"/>
            <w:bookmarkStart w:id="42" w:name="_Toc483229290"/>
            <w:r w:rsidRPr="00D74B3F">
              <w:rPr>
                <w:rFonts w:ascii="Arial" w:hAnsi="Arial" w:cs="Arial"/>
                <w:b/>
              </w:rPr>
              <w:t>Organe der Gesellschaft</w:t>
            </w:r>
            <w:bookmarkEnd w:id="41"/>
            <w:bookmarkEnd w:id="42"/>
          </w:p>
          <w:p w14:paraId="0A2AE212" w14:textId="1FE54655" w:rsidR="00B81EB3" w:rsidRPr="00D74B3F" w:rsidRDefault="00B81EB3" w:rsidP="00A52647">
            <w:pPr>
              <w:pStyle w:val="Listenabsatz"/>
              <w:spacing w:line="276" w:lineRule="auto"/>
              <w:ind w:left="454" w:right="321"/>
              <w:rPr>
                <w:rFonts w:ascii="Arial" w:hAnsi="Arial" w:cs="Arial"/>
                <w:b/>
              </w:rPr>
            </w:pPr>
            <w:r w:rsidRPr="00D74B3F">
              <w:rPr>
                <w:rFonts w:ascii="Arial" w:hAnsi="Arial" w:cs="Arial"/>
              </w:rPr>
              <w:t>Die Gesellschaft hat folgende Organe:</w:t>
            </w:r>
          </w:p>
        </w:tc>
        <w:tc>
          <w:tcPr>
            <w:tcW w:w="4109" w:type="dxa"/>
          </w:tcPr>
          <w:p w14:paraId="3BA07A5B" w14:textId="77777777" w:rsidR="00B81EB3" w:rsidRPr="00D74B3F" w:rsidRDefault="00B81EB3" w:rsidP="00A52647">
            <w:pPr>
              <w:pStyle w:val="berschrift4"/>
              <w:spacing w:line="276" w:lineRule="auto"/>
              <w:ind w:left="454" w:right="321" w:hanging="567"/>
              <w:rPr>
                <w:rFonts w:ascii="Arial" w:hAnsi="Arial" w:cs="Arial"/>
              </w:rPr>
            </w:pPr>
            <w:bookmarkStart w:id="43" w:name="_Toc482640982"/>
            <w:bookmarkStart w:id="44" w:name="_Toc482696934"/>
            <w:bookmarkStart w:id="45" w:name="_Toc483230664"/>
            <w:r w:rsidRPr="00D74B3F">
              <w:rPr>
                <w:rFonts w:ascii="Arial" w:hAnsi="Arial" w:cs="Arial"/>
              </w:rPr>
              <w:t>Bodies of the Company</w:t>
            </w:r>
            <w:bookmarkStart w:id="46" w:name="_Toc482696935"/>
            <w:bookmarkEnd w:id="43"/>
            <w:bookmarkEnd w:id="44"/>
            <w:bookmarkEnd w:id="45"/>
          </w:p>
          <w:p w14:paraId="2A2F8D9E" w14:textId="1682D352" w:rsidR="00B81EB3" w:rsidRPr="00D74B3F" w:rsidRDefault="00B81EB3" w:rsidP="00A52647">
            <w:pPr>
              <w:pStyle w:val="KeinLeerraum"/>
              <w:spacing w:line="276" w:lineRule="auto"/>
              <w:ind w:left="454" w:right="321" w:firstLine="4"/>
              <w:rPr>
                <w:rFonts w:ascii="Arial" w:hAnsi="Arial" w:cs="Arial"/>
                <w:lang w:val="en-US"/>
              </w:rPr>
            </w:pPr>
            <w:r w:rsidRPr="00D74B3F">
              <w:rPr>
                <w:rFonts w:ascii="Arial" w:hAnsi="Arial" w:cs="Arial"/>
                <w:lang w:val="en-US"/>
              </w:rPr>
              <w:t>The company has the following corporate bodies:</w:t>
            </w:r>
            <w:bookmarkEnd w:id="46"/>
          </w:p>
        </w:tc>
      </w:tr>
      <w:tr w:rsidR="00FD41AA" w:rsidRPr="00DC6A04" w14:paraId="4EB42581" w14:textId="77777777" w:rsidTr="00594FA1">
        <w:tc>
          <w:tcPr>
            <w:tcW w:w="4113" w:type="dxa"/>
          </w:tcPr>
          <w:p w14:paraId="68B35CB9" w14:textId="77777777" w:rsidR="000D29D5" w:rsidRPr="00D74B3F" w:rsidRDefault="000D29D5"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die Geschäftsführung,</w:t>
            </w:r>
          </w:p>
          <w:p w14:paraId="43F90A36" w14:textId="77777777" w:rsidR="000D29D5" w:rsidRPr="00D74B3F" w:rsidRDefault="000D29D5"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die Gesellschafterversammlung,</w:t>
            </w:r>
          </w:p>
          <w:p w14:paraId="5A91BA9B" w14:textId="6A27B3C7" w:rsidR="000D29D5" w:rsidRPr="00D74B3F" w:rsidRDefault="000D29D5" w:rsidP="001A34DF">
            <w:pPr>
              <w:pStyle w:val="Listenabsatz"/>
              <w:numPr>
                <w:ilvl w:val="2"/>
                <w:numId w:val="6"/>
              </w:numPr>
              <w:spacing w:line="276" w:lineRule="auto"/>
              <w:ind w:left="1163" w:right="321" w:hanging="709"/>
              <w:rPr>
                <w:rFonts w:ascii="Arial" w:hAnsi="Arial" w:cs="Arial"/>
              </w:rPr>
            </w:pPr>
            <w:r w:rsidRPr="00D74B3F">
              <w:rPr>
                <w:rFonts w:ascii="Arial" w:hAnsi="Arial" w:cs="Arial"/>
              </w:rPr>
              <w:t>den Beirat, falls ein solcher nach</w:t>
            </w:r>
            <w:r w:rsidR="00A777BA" w:rsidRPr="00D74B3F">
              <w:rPr>
                <w:rFonts w:ascii="Arial" w:hAnsi="Arial" w:cs="Arial"/>
              </w:rPr>
              <w:t xml:space="preserve"> Ziffer</w:t>
            </w:r>
            <w:r w:rsidRPr="00D74B3F">
              <w:rPr>
                <w:rFonts w:ascii="Arial" w:hAnsi="Arial" w:cs="Arial"/>
              </w:rPr>
              <w:t xml:space="preserve"> </w:t>
            </w:r>
            <w:r w:rsidR="00A37608" w:rsidRPr="00D74B3F">
              <w:rPr>
                <w:rFonts w:ascii="Arial" w:hAnsi="Arial" w:cs="Arial"/>
              </w:rPr>
              <w:fldChar w:fldCharType="begin"/>
            </w:r>
            <w:r w:rsidR="00A37608" w:rsidRPr="00D74B3F">
              <w:rPr>
                <w:rFonts w:ascii="Arial" w:hAnsi="Arial" w:cs="Arial"/>
              </w:rPr>
              <w:instrText xml:space="preserve"> REF _Ref488924204 \r \h </w:instrText>
            </w:r>
            <w:r w:rsidR="00D74B3F">
              <w:rPr>
                <w:rFonts w:ascii="Arial" w:hAnsi="Arial" w:cs="Arial"/>
              </w:rPr>
              <w:instrText xml:space="preserve"> \* MERGEFORMAT </w:instrText>
            </w:r>
            <w:r w:rsidR="00A37608" w:rsidRPr="00D74B3F">
              <w:rPr>
                <w:rFonts w:ascii="Arial" w:hAnsi="Arial" w:cs="Arial"/>
              </w:rPr>
            </w:r>
            <w:r w:rsidR="00A37608" w:rsidRPr="00D74B3F">
              <w:rPr>
                <w:rFonts w:ascii="Arial" w:hAnsi="Arial" w:cs="Arial"/>
              </w:rPr>
              <w:fldChar w:fldCharType="separate"/>
            </w:r>
            <w:r w:rsidR="00A37608" w:rsidRPr="00D74B3F">
              <w:rPr>
                <w:rFonts w:ascii="Arial" w:hAnsi="Arial" w:cs="Arial"/>
              </w:rPr>
              <w:t>9</w:t>
            </w:r>
            <w:r w:rsidR="00A37608" w:rsidRPr="00D74B3F">
              <w:rPr>
                <w:rFonts w:ascii="Arial" w:hAnsi="Arial" w:cs="Arial"/>
              </w:rPr>
              <w:fldChar w:fldCharType="end"/>
            </w:r>
            <w:r w:rsidR="00A37608" w:rsidRPr="00D74B3F">
              <w:rPr>
                <w:rFonts w:ascii="Arial" w:hAnsi="Arial" w:cs="Arial"/>
              </w:rPr>
              <w:t xml:space="preserve"> </w:t>
            </w:r>
            <w:r w:rsidRPr="00D74B3F">
              <w:rPr>
                <w:rFonts w:ascii="Arial" w:hAnsi="Arial" w:cs="Arial"/>
              </w:rPr>
              <w:t>bestellt wird.</w:t>
            </w:r>
          </w:p>
        </w:tc>
        <w:tc>
          <w:tcPr>
            <w:tcW w:w="4109" w:type="dxa"/>
          </w:tcPr>
          <w:p w14:paraId="1467C7F7" w14:textId="122E4767" w:rsidR="00047424" w:rsidRPr="00D74B3F" w:rsidRDefault="00047424"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the management</w:t>
            </w:r>
            <w:r w:rsidR="00801AEF" w:rsidRPr="00D74B3F">
              <w:rPr>
                <w:rFonts w:ascii="Arial" w:hAnsi="Arial" w:cs="Arial"/>
                <w:lang w:val="en-GB"/>
              </w:rPr>
              <w:t xml:space="preserve"> board</w:t>
            </w:r>
            <w:r w:rsidRPr="00D74B3F">
              <w:rPr>
                <w:rFonts w:ascii="Arial" w:hAnsi="Arial" w:cs="Arial"/>
                <w:lang w:val="en-GB"/>
              </w:rPr>
              <w:t>,</w:t>
            </w:r>
          </w:p>
          <w:p w14:paraId="6C6F105E" w14:textId="77777777" w:rsidR="00047424" w:rsidRPr="00D74B3F" w:rsidRDefault="00047424"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the shareholders' meeting,</w:t>
            </w:r>
          </w:p>
          <w:p w14:paraId="23B0BFA0" w14:textId="5D51434A" w:rsidR="000D29D5" w:rsidRPr="00D74B3F" w:rsidRDefault="00047424"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 xml:space="preserve">the advisory board, if such a board is appointed under section </w:t>
            </w:r>
            <w:r w:rsidR="004A1E08" w:rsidRPr="00D74B3F">
              <w:rPr>
                <w:rFonts w:ascii="Arial" w:hAnsi="Arial" w:cs="Arial"/>
                <w:lang w:val="en-GB"/>
              </w:rPr>
              <w:fldChar w:fldCharType="begin"/>
            </w:r>
            <w:r w:rsidR="004A1E08" w:rsidRPr="00D74B3F">
              <w:rPr>
                <w:rFonts w:ascii="Arial" w:hAnsi="Arial" w:cs="Arial"/>
                <w:lang w:val="en-GB"/>
              </w:rPr>
              <w:instrText xml:space="preserve"> REF _Ref482710881 \r \h </w:instrText>
            </w:r>
            <w:r w:rsidR="00B81EB3" w:rsidRPr="00D74B3F">
              <w:rPr>
                <w:rFonts w:ascii="Arial" w:hAnsi="Arial" w:cs="Arial"/>
                <w:lang w:val="en-GB"/>
              </w:rPr>
              <w:instrText xml:space="preserve"> \* MERGEFORMAT </w:instrText>
            </w:r>
            <w:r w:rsidR="004A1E08" w:rsidRPr="00D74B3F">
              <w:rPr>
                <w:rFonts w:ascii="Arial" w:hAnsi="Arial" w:cs="Arial"/>
                <w:lang w:val="en-GB"/>
              </w:rPr>
            </w:r>
            <w:r w:rsidR="004A1E08" w:rsidRPr="00D74B3F">
              <w:rPr>
                <w:rFonts w:ascii="Arial" w:hAnsi="Arial" w:cs="Arial"/>
                <w:lang w:val="en-GB"/>
              </w:rPr>
              <w:fldChar w:fldCharType="separate"/>
            </w:r>
            <w:r w:rsidR="001309B0" w:rsidRPr="00D74B3F">
              <w:rPr>
                <w:rFonts w:ascii="Arial" w:hAnsi="Arial" w:cs="Arial"/>
                <w:lang w:val="en-GB"/>
              </w:rPr>
              <w:t>9</w:t>
            </w:r>
            <w:r w:rsidR="004A1E08" w:rsidRPr="00D74B3F">
              <w:rPr>
                <w:rFonts w:ascii="Arial" w:hAnsi="Arial" w:cs="Arial"/>
                <w:lang w:val="en-GB"/>
              </w:rPr>
              <w:fldChar w:fldCharType="end"/>
            </w:r>
            <w:r w:rsidRPr="00D74B3F">
              <w:rPr>
                <w:rFonts w:ascii="Arial" w:hAnsi="Arial" w:cs="Arial"/>
                <w:lang w:val="en-GB"/>
              </w:rPr>
              <w:t>.</w:t>
            </w:r>
          </w:p>
        </w:tc>
      </w:tr>
      <w:tr w:rsidR="00796219" w:rsidRPr="00DC6A04" w14:paraId="38B4A007" w14:textId="77777777" w:rsidTr="00594FA1">
        <w:tc>
          <w:tcPr>
            <w:tcW w:w="4113" w:type="dxa"/>
          </w:tcPr>
          <w:p w14:paraId="040E91BC" w14:textId="6323FE86" w:rsidR="00796219" w:rsidRPr="00D74B3F" w:rsidRDefault="00796219" w:rsidP="00A52647">
            <w:pPr>
              <w:pStyle w:val="berschrift3"/>
              <w:spacing w:line="276" w:lineRule="auto"/>
              <w:ind w:left="454" w:right="321" w:hanging="567"/>
              <w:rPr>
                <w:rFonts w:ascii="Arial" w:hAnsi="Arial" w:cs="Arial"/>
                <w:b/>
              </w:rPr>
            </w:pPr>
            <w:bookmarkStart w:id="47" w:name="_Ref482633435"/>
            <w:bookmarkStart w:id="48" w:name="_Toc482696936"/>
            <w:bookmarkStart w:id="49" w:name="_Toc483229291"/>
            <w:r w:rsidRPr="00D74B3F">
              <w:rPr>
                <w:rFonts w:ascii="Arial" w:hAnsi="Arial" w:cs="Arial"/>
                <w:b/>
              </w:rPr>
              <w:t>Vertretung und Geschäftsführung</w:t>
            </w:r>
            <w:bookmarkEnd w:id="47"/>
            <w:bookmarkEnd w:id="48"/>
            <w:bookmarkEnd w:id="49"/>
          </w:p>
          <w:p w14:paraId="3122A6AD" w14:textId="3DF99BAF" w:rsidR="00796219" w:rsidRPr="00D74B3F" w:rsidRDefault="00796219" w:rsidP="00A52647">
            <w:pPr>
              <w:pStyle w:val="Listenabsatz"/>
              <w:numPr>
                <w:ilvl w:val="1"/>
                <w:numId w:val="6"/>
              </w:numPr>
              <w:spacing w:line="276" w:lineRule="auto"/>
              <w:ind w:left="454" w:right="321" w:hanging="567"/>
              <w:rPr>
                <w:rFonts w:ascii="Arial" w:hAnsi="Arial" w:cs="Arial"/>
              </w:rPr>
            </w:pPr>
            <w:bookmarkStart w:id="50" w:name="_Ref482633437"/>
            <w:r w:rsidRPr="00D74B3F">
              <w:rPr>
                <w:rFonts w:ascii="Arial" w:hAnsi="Arial" w:cs="Arial"/>
              </w:rPr>
              <w:t>Die Gesellschaft hat einen oder mehrere Geschäftsführer. Ist nur ein Geschäftsführer bestellt, so vertritt er die Gesellschaft allein. Sind mehrere Geschäftsführer bestellt, so wird die Gesellschaft durch zwei Geschäftsführer gemeinsam oder durch einen Geschäftsführer zusammen mit einem Prokuristen vertreten.</w:t>
            </w:r>
            <w:bookmarkEnd w:id="50"/>
          </w:p>
        </w:tc>
        <w:tc>
          <w:tcPr>
            <w:tcW w:w="4109" w:type="dxa"/>
          </w:tcPr>
          <w:p w14:paraId="537B50C7" w14:textId="2515D14E" w:rsidR="00796219" w:rsidRPr="00D74B3F" w:rsidRDefault="00796219" w:rsidP="00A52647">
            <w:pPr>
              <w:pStyle w:val="berschrift4"/>
              <w:spacing w:line="276" w:lineRule="auto"/>
              <w:ind w:left="454" w:right="321" w:hanging="567"/>
              <w:rPr>
                <w:rFonts w:ascii="Arial" w:hAnsi="Arial" w:cs="Arial"/>
              </w:rPr>
            </w:pPr>
            <w:bookmarkStart w:id="51" w:name="_Toc482640983"/>
            <w:bookmarkStart w:id="52" w:name="_Toc482696937"/>
            <w:bookmarkStart w:id="53" w:name="_Toc483230665"/>
            <w:r w:rsidRPr="00D74B3F">
              <w:rPr>
                <w:rFonts w:ascii="Arial" w:hAnsi="Arial" w:cs="Arial"/>
              </w:rPr>
              <w:t>Representation and Management</w:t>
            </w:r>
            <w:bookmarkEnd w:id="51"/>
            <w:bookmarkEnd w:id="52"/>
            <w:bookmarkEnd w:id="53"/>
            <w:r w:rsidR="001F19D2" w:rsidRPr="00D74B3F">
              <w:rPr>
                <w:rFonts w:ascii="Arial" w:hAnsi="Arial" w:cs="Arial"/>
              </w:rPr>
              <w:t xml:space="preserve"> Board</w:t>
            </w:r>
          </w:p>
          <w:p w14:paraId="1960FC1D" w14:textId="3252F2A2" w:rsidR="00796219" w:rsidRPr="00D74B3F" w:rsidRDefault="00796219" w:rsidP="00A52647">
            <w:pPr>
              <w:pStyle w:val="KeinLeerraum"/>
              <w:numPr>
                <w:ilvl w:val="1"/>
                <w:numId w:val="26"/>
              </w:numPr>
              <w:spacing w:line="276" w:lineRule="auto"/>
              <w:ind w:left="454" w:right="321" w:hanging="567"/>
              <w:rPr>
                <w:rFonts w:ascii="Arial" w:hAnsi="Arial" w:cs="Arial"/>
                <w:lang w:val="en-GB"/>
              </w:rPr>
            </w:pPr>
            <w:bookmarkStart w:id="54" w:name="_Toc482696938"/>
            <w:r w:rsidRPr="00D74B3F">
              <w:rPr>
                <w:rFonts w:ascii="Arial" w:hAnsi="Arial" w:cs="Arial"/>
                <w:lang w:val="en-GB"/>
              </w:rPr>
              <w:t>The company has one or more managing directors. lf only one managing director is appointed, he represents the company alone. lf several managing directors are appointed, the company is represented jointly by two managing directors or by one managing director together with a person vested with commercial power of representation (</w:t>
            </w:r>
            <w:r w:rsidRPr="00D74B3F">
              <w:rPr>
                <w:rFonts w:ascii="Arial" w:hAnsi="Arial" w:cs="Arial"/>
                <w:i/>
                <w:lang w:val="en-GB"/>
              </w:rPr>
              <w:t>Prokurist</w:t>
            </w:r>
            <w:r w:rsidRPr="00D74B3F">
              <w:rPr>
                <w:rFonts w:ascii="Arial" w:hAnsi="Arial" w:cs="Arial"/>
                <w:lang w:val="en-GB"/>
              </w:rPr>
              <w:t>).</w:t>
            </w:r>
            <w:bookmarkEnd w:id="54"/>
          </w:p>
        </w:tc>
      </w:tr>
      <w:tr w:rsidR="00796219" w:rsidRPr="00295923" w14:paraId="57D5115B" w14:textId="77777777" w:rsidTr="00594FA1">
        <w:tc>
          <w:tcPr>
            <w:tcW w:w="4113" w:type="dxa"/>
          </w:tcPr>
          <w:p w14:paraId="046C0EEE" w14:textId="5CBC0130" w:rsidR="00796219" w:rsidRPr="00D74B3F" w:rsidRDefault="00796219" w:rsidP="00A52647">
            <w:pPr>
              <w:pStyle w:val="Listenabsatz"/>
              <w:numPr>
                <w:ilvl w:val="1"/>
                <w:numId w:val="6"/>
              </w:numPr>
              <w:spacing w:line="276" w:lineRule="auto"/>
              <w:ind w:left="454" w:right="321" w:hanging="567"/>
              <w:rPr>
                <w:rFonts w:ascii="Arial" w:hAnsi="Arial" w:cs="Arial"/>
              </w:rPr>
            </w:pPr>
            <w:bookmarkStart w:id="55" w:name="_Ref482633440"/>
            <w:r w:rsidRPr="00D74B3F">
              <w:rPr>
                <w:rFonts w:ascii="Arial" w:hAnsi="Arial" w:cs="Arial"/>
              </w:rPr>
              <w:lastRenderedPageBreak/>
              <w:t>Die Geschäftsführer werden durch die Gesellschafterversammlung bestellt und abberufen. Die Gesellschafterversammlung kann auch bei mehreren Geschäftsführern einzelnen, mehreren oder allen Einzelvertretungsbefugnis erteilen. Sie kann Geschäftsführer von den Beschränkungen des § 181 BGB befreien.</w:t>
            </w:r>
            <w:bookmarkEnd w:id="55"/>
          </w:p>
        </w:tc>
        <w:tc>
          <w:tcPr>
            <w:tcW w:w="4109" w:type="dxa"/>
          </w:tcPr>
          <w:p w14:paraId="40856088" w14:textId="2BF3530A" w:rsidR="00796219" w:rsidRPr="00D74B3F" w:rsidRDefault="00796219" w:rsidP="00A52647">
            <w:pPr>
              <w:pStyle w:val="KeinLeerraum"/>
              <w:numPr>
                <w:ilvl w:val="1"/>
                <w:numId w:val="26"/>
              </w:numPr>
              <w:spacing w:line="276" w:lineRule="auto"/>
              <w:ind w:left="454" w:right="321" w:hanging="567"/>
              <w:rPr>
                <w:rFonts w:ascii="Arial" w:hAnsi="Arial" w:cs="Arial"/>
                <w:lang w:val="en-GB"/>
              </w:rPr>
            </w:pPr>
            <w:bookmarkStart w:id="56" w:name="_Toc482696939"/>
            <w:r w:rsidRPr="00D74B3F">
              <w:rPr>
                <w:rFonts w:ascii="Arial" w:hAnsi="Arial" w:cs="Arial"/>
                <w:lang w:val="en-GB"/>
              </w:rPr>
              <w:t>The managing directors are appointed and dismissed by the shareholders' meeting. The shareholders' meeting can grant individual, several or all managing directors sole powers of representation even if there is more than one managing director. It can exempt managing directors from the restrictions of section 181 of the German Civil Code (</w:t>
            </w:r>
            <w:r w:rsidRPr="00D74B3F">
              <w:rPr>
                <w:rFonts w:ascii="Arial" w:hAnsi="Arial" w:cs="Arial"/>
                <w:i/>
                <w:lang w:val="en-GB"/>
              </w:rPr>
              <w:t>BGB</w:t>
            </w:r>
            <w:r w:rsidRPr="00D74B3F">
              <w:rPr>
                <w:rFonts w:ascii="Arial" w:hAnsi="Arial" w:cs="Arial"/>
                <w:lang w:val="en-GB"/>
              </w:rPr>
              <w:t>).</w:t>
            </w:r>
            <w:bookmarkEnd w:id="56"/>
          </w:p>
        </w:tc>
      </w:tr>
      <w:tr w:rsidR="00796219" w:rsidRPr="00295923" w14:paraId="4033A111" w14:textId="77777777" w:rsidTr="00594FA1">
        <w:tc>
          <w:tcPr>
            <w:tcW w:w="4113" w:type="dxa"/>
          </w:tcPr>
          <w:p w14:paraId="2407A2A2" w14:textId="1471FB0E" w:rsidR="00796219" w:rsidRPr="00D74B3F" w:rsidRDefault="00796219"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Geschäfte der Gesellschaft werden von den Geschäftsführern nach Maßgabe des Gesetzes, dieser Satzung, der Anstellungsverträge, (ggf.) der Geschäftsordnung für die Geschäftsführung und den von der Gesellschafterversammlung im Allgemeinen oder im Einzelfall gegebenen Weisungen geführt.</w:t>
            </w:r>
          </w:p>
        </w:tc>
        <w:tc>
          <w:tcPr>
            <w:tcW w:w="4109" w:type="dxa"/>
          </w:tcPr>
          <w:p w14:paraId="53F6DAC5" w14:textId="3D7022DD" w:rsidR="00796219" w:rsidRPr="00D74B3F" w:rsidRDefault="00796219" w:rsidP="00A52647">
            <w:pPr>
              <w:pStyle w:val="KeinLeerraum"/>
              <w:numPr>
                <w:ilvl w:val="1"/>
                <w:numId w:val="26"/>
              </w:numPr>
              <w:spacing w:line="276" w:lineRule="auto"/>
              <w:ind w:left="454" w:right="321" w:hanging="567"/>
              <w:rPr>
                <w:rFonts w:ascii="Arial" w:hAnsi="Arial" w:cs="Arial"/>
                <w:lang w:val="en-GB"/>
              </w:rPr>
            </w:pPr>
            <w:bookmarkStart w:id="57" w:name="_Toc482696940"/>
            <w:r w:rsidRPr="00D74B3F">
              <w:rPr>
                <w:rFonts w:ascii="Arial" w:hAnsi="Arial" w:cs="Arial"/>
                <w:lang w:val="en-GB"/>
              </w:rPr>
              <w:t>The managing directors operate the business of the company according to statutory laws, the articles of association, the employment agreements, the rules of procedure for the management board (if any) and the instructions given by the shareholders' meeting in general or in the individual case.</w:t>
            </w:r>
            <w:bookmarkEnd w:id="57"/>
          </w:p>
        </w:tc>
      </w:tr>
      <w:tr w:rsidR="00796219" w:rsidRPr="00295923" w14:paraId="01F8F008" w14:textId="77777777" w:rsidTr="00594FA1">
        <w:tc>
          <w:tcPr>
            <w:tcW w:w="4113" w:type="dxa"/>
          </w:tcPr>
          <w:p w14:paraId="3F49BD5A" w14:textId="47905022" w:rsidR="00796219" w:rsidRPr="00D74B3F" w:rsidRDefault="00796219"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Gesellschafterversammlung</w:t>
            </w:r>
            <w:r w:rsidR="00820FDA" w:rsidRPr="00D74B3F">
              <w:rPr>
                <w:rFonts w:ascii="Arial" w:hAnsi="Arial" w:cs="Arial"/>
              </w:rPr>
              <w:t xml:space="preserve"> mit der Zustimmung der Investor Majority</w:t>
            </w:r>
            <w:r w:rsidRPr="00D74B3F">
              <w:rPr>
                <w:rFonts w:ascii="Arial" w:hAnsi="Arial" w:cs="Arial"/>
              </w:rPr>
              <w:t xml:space="preserve"> kann eine Geschäftsordnung für die Geschäftsführung erlassen oder eine bestehende Geschäftsführung ändern oder aufheben.</w:t>
            </w:r>
          </w:p>
        </w:tc>
        <w:tc>
          <w:tcPr>
            <w:tcW w:w="4109" w:type="dxa"/>
          </w:tcPr>
          <w:p w14:paraId="0AF206BB" w14:textId="065EF844" w:rsidR="00796219" w:rsidRPr="00D74B3F" w:rsidRDefault="00796219" w:rsidP="00A52647">
            <w:pPr>
              <w:pStyle w:val="KeinLeerraum"/>
              <w:numPr>
                <w:ilvl w:val="1"/>
                <w:numId w:val="26"/>
              </w:numPr>
              <w:spacing w:line="276" w:lineRule="auto"/>
              <w:ind w:left="454" w:right="321" w:hanging="567"/>
              <w:rPr>
                <w:rFonts w:ascii="Arial" w:hAnsi="Arial" w:cs="Arial"/>
                <w:lang w:val="en-GB"/>
              </w:rPr>
            </w:pPr>
            <w:bookmarkStart w:id="58" w:name="_Toc482696941"/>
            <w:r w:rsidRPr="00D74B3F">
              <w:rPr>
                <w:rFonts w:ascii="Arial" w:hAnsi="Arial" w:cs="Arial"/>
                <w:lang w:val="en-GB"/>
              </w:rPr>
              <w:t>The shareholders' meeting</w:t>
            </w:r>
            <w:r w:rsidR="00820FDA" w:rsidRPr="00D74B3F">
              <w:rPr>
                <w:rFonts w:ascii="Arial" w:hAnsi="Arial" w:cs="Arial"/>
                <w:lang w:val="en-GB"/>
              </w:rPr>
              <w:t xml:space="preserve"> with the consent of the Investor Majority</w:t>
            </w:r>
            <w:r w:rsidRPr="00D74B3F">
              <w:rPr>
                <w:rFonts w:ascii="Arial" w:hAnsi="Arial" w:cs="Arial"/>
                <w:lang w:val="en-GB"/>
              </w:rPr>
              <w:t xml:space="preserve"> may adopt rules of procedure for the management</w:t>
            </w:r>
            <w:r w:rsidR="00974DF6" w:rsidRPr="00D74B3F">
              <w:rPr>
                <w:rFonts w:ascii="Arial" w:hAnsi="Arial" w:cs="Arial"/>
                <w:lang w:val="en-GB"/>
              </w:rPr>
              <w:t xml:space="preserve"> board</w:t>
            </w:r>
            <w:r w:rsidRPr="00D74B3F">
              <w:rPr>
                <w:rFonts w:ascii="Arial" w:hAnsi="Arial" w:cs="Arial"/>
                <w:lang w:val="en-GB"/>
              </w:rPr>
              <w:t xml:space="preserve"> amend or terminate existing rules of procedure for the management</w:t>
            </w:r>
            <w:r w:rsidR="007511BE" w:rsidRPr="00D74B3F">
              <w:rPr>
                <w:rFonts w:ascii="Arial" w:hAnsi="Arial" w:cs="Arial"/>
                <w:lang w:val="en-GB"/>
              </w:rPr>
              <w:t xml:space="preserve"> board</w:t>
            </w:r>
            <w:r w:rsidRPr="00D74B3F">
              <w:rPr>
                <w:rFonts w:ascii="Arial" w:hAnsi="Arial" w:cs="Arial"/>
                <w:lang w:val="en-GB"/>
              </w:rPr>
              <w:t>.</w:t>
            </w:r>
            <w:bookmarkEnd w:id="58"/>
          </w:p>
        </w:tc>
      </w:tr>
      <w:tr w:rsidR="00796219" w:rsidRPr="00295923" w14:paraId="77A6E6F8" w14:textId="77777777" w:rsidTr="00594FA1">
        <w:tc>
          <w:tcPr>
            <w:tcW w:w="4113" w:type="dxa"/>
          </w:tcPr>
          <w:p w14:paraId="461D09F2" w14:textId="08308F86" w:rsidR="00796219" w:rsidRPr="00D74B3F" w:rsidRDefault="00796219" w:rsidP="00594FA1">
            <w:pPr>
              <w:pStyle w:val="Listenabsatz"/>
              <w:numPr>
                <w:ilvl w:val="1"/>
                <w:numId w:val="6"/>
              </w:numPr>
              <w:spacing w:line="276" w:lineRule="auto"/>
              <w:ind w:left="454" w:right="321" w:hanging="567"/>
              <w:rPr>
                <w:rFonts w:ascii="Arial" w:hAnsi="Arial" w:cs="Arial"/>
              </w:rPr>
            </w:pPr>
            <w:r w:rsidRPr="00D74B3F">
              <w:rPr>
                <w:rFonts w:ascii="Arial" w:hAnsi="Arial" w:cs="Arial"/>
              </w:rPr>
              <w:t>Bei Abschluss, Änderung oder Beendigung von Dienstverträgen mit Geschäftsführern wird die Gesellschaft durch die Gesellschafterversammlung vertreten</w:t>
            </w:r>
            <w:r w:rsidR="000F1262" w:rsidRPr="00D74B3F">
              <w:rPr>
                <w:rFonts w:ascii="Arial" w:hAnsi="Arial" w:cs="Arial"/>
              </w:rPr>
              <w:t xml:space="preserve"> und braucht </w:t>
            </w:r>
            <w:r w:rsidR="000F1262" w:rsidRPr="00D74B3F">
              <w:rPr>
                <w:rFonts w:ascii="Arial" w:hAnsi="Arial" w:cs="Arial"/>
              </w:rPr>
              <w:lastRenderedPageBreak/>
              <w:t>eine Zustimmung der Investor Majority</w:t>
            </w:r>
            <w:r w:rsidRPr="00D74B3F">
              <w:rPr>
                <w:rFonts w:ascii="Arial" w:hAnsi="Arial" w:cs="Arial"/>
              </w:rPr>
              <w:t>.</w:t>
            </w:r>
          </w:p>
        </w:tc>
        <w:tc>
          <w:tcPr>
            <w:tcW w:w="4109" w:type="dxa"/>
          </w:tcPr>
          <w:p w14:paraId="631354BE" w14:textId="0D39A0E8" w:rsidR="00796219" w:rsidRPr="00D74B3F" w:rsidRDefault="00796219" w:rsidP="00A52647">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lastRenderedPageBreak/>
              <w:t xml:space="preserve">In case of conclusion, amendment or termination of service agreements with managing directors, the company is represented by the </w:t>
            </w:r>
            <w:r w:rsidRPr="00D74B3F">
              <w:rPr>
                <w:rFonts w:ascii="Arial" w:hAnsi="Arial" w:cs="Arial"/>
                <w:lang w:val="en-GB"/>
              </w:rPr>
              <w:lastRenderedPageBreak/>
              <w:t>shareholders' meeting</w:t>
            </w:r>
            <w:r w:rsidR="007011D7" w:rsidRPr="00D74B3F">
              <w:rPr>
                <w:rFonts w:ascii="Arial" w:hAnsi="Arial" w:cs="Arial"/>
                <w:lang w:val="en-GB"/>
              </w:rPr>
              <w:t xml:space="preserve"> and requires the consent of the Investor Majority</w:t>
            </w:r>
            <w:r w:rsidRPr="00D74B3F">
              <w:rPr>
                <w:rFonts w:ascii="Arial" w:hAnsi="Arial" w:cs="Arial"/>
                <w:lang w:val="en-GB"/>
              </w:rPr>
              <w:t>.</w:t>
            </w:r>
          </w:p>
        </w:tc>
      </w:tr>
      <w:tr w:rsidR="00796219" w:rsidRPr="00295923" w14:paraId="3D8D5162" w14:textId="77777777" w:rsidTr="00594FA1">
        <w:tc>
          <w:tcPr>
            <w:tcW w:w="4113" w:type="dxa"/>
          </w:tcPr>
          <w:p w14:paraId="58F7B227" w14:textId="16D9700D" w:rsidR="00796219" w:rsidRPr="00D74B3F" w:rsidRDefault="00796219"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 xml:space="preserve">Über die Entlastung der Geschäftsführung beschließt die Gesellschafterversammlung zusammen mit der Beschlussfassung über die Feststellung des Jahresabschlusses (Ziffer </w:t>
            </w:r>
            <w:r w:rsidRPr="00D74B3F">
              <w:rPr>
                <w:rFonts w:ascii="Arial" w:hAnsi="Arial" w:cs="Arial"/>
              </w:rPr>
              <w:fldChar w:fldCharType="begin"/>
            </w:r>
            <w:r w:rsidRPr="00D74B3F">
              <w:rPr>
                <w:rFonts w:ascii="Arial" w:hAnsi="Arial" w:cs="Arial"/>
              </w:rPr>
              <w:instrText xml:space="preserve"> REF _Ref482633230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8.8</w:t>
            </w:r>
            <w:r w:rsidRPr="00D74B3F">
              <w:rPr>
                <w:rFonts w:ascii="Arial" w:hAnsi="Arial" w:cs="Arial"/>
              </w:rPr>
              <w:fldChar w:fldCharType="end"/>
            </w:r>
            <w:r w:rsidRPr="00D74B3F">
              <w:rPr>
                <w:rFonts w:ascii="Arial" w:hAnsi="Arial" w:cs="Arial"/>
              </w:rPr>
              <w:t>).</w:t>
            </w:r>
          </w:p>
        </w:tc>
        <w:tc>
          <w:tcPr>
            <w:tcW w:w="4109" w:type="dxa"/>
          </w:tcPr>
          <w:p w14:paraId="317A57F6" w14:textId="2EAC53CD" w:rsidR="00796219" w:rsidRPr="00D74B3F" w:rsidRDefault="00796219" w:rsidP="00A52647">
            <w:pPr>
              <w:pStyle w:val="KeinLeerraum"/>
              <w:numPr>
                <w:ilvl w:val="1"/>
                <w:numId w:val="26"/>
              </w:numPr>
              <w:spacing w:line="276" w:lineRule="auto"/>
              <w:ind w:left="454" w:right="321" w:hanging="567"/>
              <w:rPr>
                <w:rFonts w:ascii="Arial" w:hAnsi="Arial" w:cs="Arial"/>
                <w:lang w:val="en-GB"/>
              </w:rPr>
            </w:pPr>
            <w:bookmarkStart w:id="59" w:name="_Toc482696943"/>
            <w:r w:rsidRPr="00D74B3F">
              <w:rPr>
                <w:rFonts w:ascii="Arial" w:hAnsi="Arial" w:cs="Arial"/>
                <w:lang w:val="en-GB"/>
              </w:rPr>
              <w:t xml:space="preserve">The shareholders' meeting decides on the discharge of the management together with the resolutions on the approval of the annual accounts (section </w:t>
            </w:r>
            <w:r w:rsidRPr="00D74B3F">
              <w:rPr>
                <w:rFonts w:ascii="Arial" w:hAnsi="Arial" w:cs="Arial"/>
                <w:lang w:val="en-GB"/>
              </w:rPr>
              <w:fldChar w:fldCharType="begin"/>
            </w:r>
            <w:r w:rsidRPr="00D74B3F">
              <w:rPr>
                <w:rFonts w:ascii="Arial" w:hAnsi="Arial" w:cs="Arial"/>
                <w:lang w:val="en-GB"/>
              </w:rPr>
              <w:instrText xml:space="preserve"> REF _Ref482633230 \r \h </w:instrText>
            </w:r>
            <w:r w:rsidR="00A52647" w:rsidRPr="00D74B3F">
              <w:rPr>
                <w:rFonts w:ascii="Arial" w:hAnsi="Arial" w:cs="Arial"/>
                <w:lang w:val="en-GB"/>
              </w:rPr>
              <w:instrText xml:space="preserve"> \* MERGEFORMAT </w:instrText>
            </w:r>
            <w:r w:rsidRPr="00D74B3F">
              <w:rPr>
                <w:rFonts w:ascii="Arial" w:hAnsi="Arial" w:cs="Arial"/>
                <w:lang w:val="en-GB"/>
              </w:rPr>
            </w:r>
            <w:r w:rsidRPr="00D74B3F">
              <w:rPr>
                <w:rFonts w:ascii="Arial" w:hAnsi="Arial" w:cs="Arial"/>
                <w:lang w:val="en-GB"/>
              </w:rPr>
              <w:fldChar w:fldCharType="separate"/>
            </w:r>
            <w:r w:rsidR="001309B0" w:rsidRPr="00D74B3F">
              <w:rPr>
                <w:rFonts w:ascii="Arial" w:hAnsi="Arial" w:cs="Arial"/>
                <w:lang w:val="en-GB"/>
              </w:rPr>
              <w:t>8.8</w:t>
            </w:r>
            <w:r w:rsidRPr="00D74B3F">
              <w:rPr>
                <w:rFonts w:ascii="Arial" w:hAnsi="Arial" w:cs="Arial"/>
                <w:lang w:val="en-GB"/>
              </w:rPr>
              <w:fldChar w:fldCharType="end"/>
            </w:r>
            <w:r w:rsidRPr="00D74B3F">
              <w:rPr>
                <w:rFonts w:ascii="Arial" w:hAnsi="Arial" w:cs="Arial"/>
                <w:lang w:val="en-GB"/>
              </w:rPr>
              <w:t>).</w:t>
            </w:r>
            <w:bookmarkEnd w:id="59"/>
          </w:p>
        </w:tc>
      </w:tr>
      <w:tr w:rsidR="004E1214" w:rsidRPr="00295923" w14:paraId="48DDA105" w14:textId="77777777" w:rsidTr="00594FA1">
        <w:tc>
          <w:tcPr>
            <w:tcW w:w="4113" w:type="dxa"/>
          </w:tcPr>
          <w:p w14:paraId="29079B1E" w14:textId="16275615" w:rsidR="004E1214" w:rsidRPr="00D74B3F" w:rsidRDefault="004E1214" w:rsidP="00A52647">
            <w:pPr>
              <w:pStyle w:val="berschrift3"/>
              <w:spacing w:line="276" w:lineRule="auto"/>
              <w:ind w:left="454" w:right="321" w:hanging="567"/>
              <w:rPr>
                <w:rFonts w:ascii="Arial" w:hAnsi="Arial" w:cs="Arial"/>
                <w:b/>
              </w:rPr>
            </w:pPr>
            <w:bookmarkStart w:id="60" w:name="_Toc482696946"/>
            <w:bookmarkStart w:id="61" w:name="_Toc483229292"/>
            <w:r w:rsidRPr="00D74B3F">
              <w:rPr>
                <w:rFonts w:ascii="Arial" w:hAnsi="Arial" w:cs="Arial"/>
                <w:b/>
              </w:rPr>
              <w:t>Gesellschafterversammlung</w:t>
            </w:r>
            <w:bookmarkEnd w:id="60"/>
            <w:bookmarkEnd w:id="61"/>
            <w:r w:rsidRPr="00D74B3F">
              <w:rPr>
                <w:rFonts w:ascii="Arial" w:hAnsi="Arial" w:cs="Arial"/>
                <w:b/>
              </w:rPr>
              <w:t xml:space="preserve"> </w:t>
            </w:r>
          </w:p>
          <w:p w14:paraId="72AC6886" w14:textId="4EA1AE11" w:rsidR="004E1214" w:rsidRPr="00D74B3F" w:rsidRDefault="004E1214"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Die Gesellschafterversammlung ist das oberste Organ der Gesellschaft. Sie ist für alle Angelegenheiten der Gesellschaft zuständig, die nicht ausdrücklich einem anderen Organ durch Gesetz, dieser Satzung oder Gesellschafterbeschluss überwiesen sind. Die Gesellschafterversammlung soll regelmäßig am Satzungssitz der Gesellschaft oder am Satzungssitz einer Tochtergesellschaft der Gesellschaft stattfinden, sofern sich die Gesellschafter nicht auf einen anderen Ort einigen. Der Vorsitzende der Gesellschafterversammlung wird bei der entsprechenden Gesellschafterversammlung mit einfacher Mehrheit der Gesellschafter gewählt. Der Vorsitzende der Gesellschafterversammlung hat den Vorsitz über die Versammlung und benennt einen Protokollführer. Er kann (i) eine von der Ankündigung </w:t>
            </w:r>
            <w:r w:rsidRPr="00D74B3F">
              <w:rPr>
                <w:rFonts w:ascii="Arial" w:hAnsi="Arial" w:cs="Arial"/>
              </w:rPr>
              <w:lastRenderedPageBreak/>
              <w:t>in der Tagesordnung abweichende Reihenfolge der Verhandlungsgegenstände sowie (ii) die Art und Form der Abstimmung bestimmen. Sein Amt endet mit der Wahl eines neuen Versammlungsleiters.</w:t>
            </w:r>
          </w:p>
        </w:tc>
        <w:tc>
          <w:tcPr>
            <w:tcW w:w="4109" w:type="dxa"/>
          </w:tcPr>
          <w:p w14:paraId="4F913962" w14:textId="77777777" w:rsidR="004E1214" w:rsidRPr="00D74B3F" w:rsidRDefault="004E1214" w:rsidP="00A52647">
            <w:pPr>
              <w:pStyle w:val="berschrift4"/>
              <w:spacing w:line="276" w:lineRule="auto"/>
              <w:ind w:left="454" w:right="321" w:hanging="567"/>
              <w:rPr>
                <w:rFonts w:ascii="Arial" w:hAnsi="Arial" w:cs="Arial"/>
              </w:rPr>
            </w:pPr>
            <w:bookmarkStart w:id="62" w:name="_Toc482640984"/>
            <w:bookmarkStart w:id="63" w:name="_Toc482696947"/>
            <w:bookmarkStart w:id="64" w:name="_Toc483230666"/>
            <w:r w:rsidRPr="00D74B3F">
              <w:rPr>
                <w:rFonts w:ascii="Arial" w:hAnsi="Arial" w:cs="Arial"/>
              </w:rPr>
              <w:lastRenderedPageBreak/>
              <w:t>Shareholders' Meeting</w:t>
            </w:r>
            <w:bookmarkEnd w:id="62"/>
            <w:bookmarkEnd w:id="63"/>
            <w:bookmarkEnd w:id="64"/>
          </w:p>
          <w:p w14:paraId="5B32D9E2" w14:textId="2B9F8E87" w:rsidR="004E1214" w:rsidRPr="00D74B3F" w:rsidRDefault="004E1214" w:rsidP="00A52647">
            <w:pPr>
              <w:pStyle w:val="KeinLeerraum"/>
              <w:numPr>
                <w:ilvl w:val="1"/>
                <w:numId w:val="26"/>
              </w:numPr>
              <w:spacing w:line="276" w:lineRule="auto"/>
              <w:ind w:left="454" w:right="321" w:hanging="567"/>
              <w:rPr>
                <w:rFonts w:ascii="Arial" w:hAnsi="Arial" w:cs="Arial"/>
                <w:lang w:val="en-GB"/>
              </w:rPr>
            </w:pPr>
            <w:bookmarkStart w:id="65" w:name="_Toc482696948"/>
            <w:r w:rsidRPr="00D74B3F">
              <w:rPr>
                <w:rFonts w:ascii="Arial" w:hAnsi="Arial" w:cs="Arial"/>
                <w:lang w:val="en-GB"/>
              </w:rPr>
              <w:t xml:space="preserve">The shareholders' meeting is the supreme corporate body of the company. </w:t>
            </w:r>
            <w:r w:rsidR="0090702B" w:rsidRPr="00D74B3F">
              <w:rPr>
                <w:rFonts w:ascii="Arial" w:hAnsi="Arial" w:cs="Arial"/>
                <w:lang w:val="en-GB"/>
              </w:rPr>
              <w:t>It</w:t>
            </w:r>
            <w:r w:rsidRPr="00D74B3F">
              <w:rPr>
                <w:rFonts w:ascii="Arial" w:hAnsi="Arial" w:cs="Arial"/>
                <w:lang w:val="en-GB"/>
              </w:rPr>
              <w:t xml:space="preserve"> is responsible for all issues of the company which are not explicitly transferred to another organ by law, these articles of association or shareholders' resolutions. The shareholders' meeting shall regularly take place at the statutory seat of the company or at the statutory seat of a subsidiary of the company, provided, the shareholders do not agree on another place. The chairman of the shareholders' meeting shall be elected at such shareholders' meeting by the shareholders with a simple majority. The chairman of the shareholders' meeting shall preside over the meeting and appoint the keeper of the minutes. He may determine (i) an order of the items of the agenda which differs from the one announced on the agenda and (ii) the </w:t>
            </w:r>
            <w:r w:rsidRPr="00D74B3F">
              <w:rPr>
                <w:rFonts w:ascii="Arial" w:hAnsi="Arial" w:cs="Arial"/>
                <w:lang w:val="en-GB"/>
              </w:rPr>
              <w:lastRenderedPageBreak/>
              <w:t>type and form of the vote. His office shall end upon election of a new chairman.</w:t>
            </w:r>
            <w:bookmarkEnd w:id="65"/>
          </w:p>
        </w:tc>
      </w:tr>
      <w:tr w:rsidR="004E1214" w:rsidRPr="00295923" w14:paraId="43243AB9" w14:textId="77777777" w:rsidTr="00594FA1">
        <w:tc>
          <w:tcPr>
            <w:tcW w:w="4113" w:type="dxa"/>
          </w:tcPr>
          <w:p w14:paraId="7977288F" w14:textId="399A10AC" w:rsidR="004E1214" w:rsidRPr="00D74B3F" w:rsidRDefault="004E1214" w:rsidP="00A52647">
            <w:pPr>
              <w:pStyle w:val="Listenabsatz"/>
              <w:numPr>
                <w:ilvl w:val="1"/>
                <w:numId w:val="6"/>
              </w:numPr>
              <w:spacing w:line="276" w:lineRule="auto"/>
              <w:ind w:left="454" w:right="321" w:hanging="567"/>
              <w:rPr>
                <w:rFonts w:ascii="Arial" w:hAnsi="Arial" w:cs="Arial"/>
              </w:rPr>
            </w:pPr>
            <w:bookmarkStart w:id="66" w:name="_Ref482633272"/>
            <w:r w:rsidRPr="00D74B3F">
              <w:rPr>
                <w:rFonts w:ascii="Arial" w:hAnsi="Arial" w:cs="Arial"/>
              </w:rPr>
              <w:lastRenderedPageBreak/>
              <w:t>Jede Gesellschafterversammlung ist durch die Geschäftsführung durch eingeschriebenen Brief (Einschreiben mit Rückschein), Telefax oder per E-Mail an jeden Gesellschafter unter der der Gesellschaft zuletzt schriftlich bekannt gegebenen Anschrift, Telefaxnummer und/oder E-Mail-Adresse mit einer Frist von mindestens 2 (zwei) Wochen einzuberufen. Jeder Geschäftsführer ist jeweils einzeln einberufungsberechtigt. Der Lauf der Frist beginnt mit dem der Absendung des Telefax oder der E-Mail bzw. mit dem der Aufgabe des eingeschriebenen Briefes folgenden Tag. Der Tag der Versammlung wird bei der Berechnung der Frist nicht mitgezählt. Die Tagesordnung ist wenigstens 3 (drei) Tage vor der Versammlung in der für die Einberufung vorgeschriebenen Weise anzukündigen.</w:t>
            </w:r>
            <w:bookmarkEnd w:id="66"/>
          </w:p>
        </w:tc>
        <w:tc>
          <w:tcPr>
            <w:tcW w:w="4109" w:type="dxa"/>
          </w:tcPr>
          <w:p w14:paraId="6B5BFDCB" w14:textId="54C81D8A" w:rsidR="004E1214" w:rsidRPr="00D74B3F" w:rsidRDefault="004E1214" w:rsidP="00A52647">
            <w:pPr>
              <w:pStyle w:val="KeinLeerraum"/>
              <w:numPr>
                <w:ilvl w:val="1"/>
                <w:numId w:val="26"/>
              </w:numPr>
              <w:spacing w:line="276" w:lineRule="auto"/>
              <w:ind w:left="454" w:right="321" w:hanging="567"/>
              <w:rPr>
                <w:rFonts w:ascii="Arial" w:hAnsi="Arial" w:cs="Arial"/>
                <w:lang w:val="en-GB"/>
              </w:rPr>
            </w:pPr>
            <w:bookmarkStart w:id="67" w:name="_Toc482696949"/>
            <w:bookmarkStart w:id="68" w:name="_Ref482710996"/>
            <w:r w:rsidRPr="00D74B3F">
              <w:rPr>
                <w:rFonts w:ascii="Arial" w:hAnsi="Arial" w:cs="Arial"/>
                <w:lang w:val="en-GB"/>
              </w:rPr>
              <w:t>Each shareholders' meeting has to be convened in by the management in the form of a registered letter (registered letter with acknowledgment of receipt), telefax or e-mail sent to each shareholder to the last address, facsimile number and/or email-address that was notified in writing to the company with a notice of 2 (two) weeks. Each managing director is authorized to convene a shareholders' meeting. The notice period starts with the day following the dispatch of the telefax, email or registered letter. The day of the shareholders' meeting shall not be included in the term. The agenda has to be announced in the same way required for the notice of the meeting at least 3 (three) days before the meeting takes place.</w:t>
            </w:r>
            <w:bookmarkEnd w:id="67"/>
            <w:bookmarkEnd w:id="68"/>
          </w:p>
        </w:tc>
      </w:tr>
      <w:tr w:rsidR="004E1214" w:rsidRPr="00295923" w14:paraId="5C7A7F44" w14:textId="77777777" w:rsidTr="00594FA1">
        <w:tc>
          <w:tcPr>
            <w:tcW w:w="4113" w:type="dxa"/>
          </w:tcPr>
          <w:p w14:paraId="5FEDAD49" w14:textId="5A2D9399" w:rsidR="004E1214" w:rsidRPr="00D74B3F" w:rsidRDefault="004E1214"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Mit Zustimmung aller Gesellschafter kann die Versammlung auch rechtswirksame Beschlüsse ohne </w:t>
            </w:r>
            <w:r w:rsidRPr="00D74B3F">
              <w:rPr>
                <w:rFonts w:ascii="Arial" w:hAnsi="Arial" w:cs="Arial"/>
              </w:rPr>
              <w:lastRenderedPageBreak/>
              <w:t>Einhaltung der vorstehenden Formen und Fristen fassen, wenn sämtliche Gesellschafter anwesend oder vertreten sind und auf die Einhaltung satzungsmäßigen Formen und Fristen verzichten. In gleicher Weise können Beschlüsse auch schriftlich, telefonisch, per Telefax oder E-Mail gefasst werden, wenn sich alle Gesellschafter an der Beschlussfassung beteiligen und kein Gesellschafter der Art der Beschlussfassung widerspricht. Unter den vorgenannten Voraussetzungen können Gesellschafterbeschlüsse auch in kombinierten Verfahren gefasst werden, insbesondere durch Kombination einer Versammlung einzelner Gesellschafter mit einer - vorherigen, gleichzeitigen oder nachträglichen Stimmabgabe der anderen Gesellschafter sowie durch eine Kombination verschiedener Stimmabgabearten.</w:t>
            </w:r>
          </w:p>
        </w:tc>
        <w:tc>
          <w:tcPr>
            <w:tcW w:w="4109" w:type="dxa"/>
          </w:tcPr>
          <w:p w14:paraId="3C1DC0CE" w14:textId="000032AE" w:rsidR="004E1214" w:rsidRPr="00D74B3F" w:rsidRDefault="004E1214" w:rsidP="00A52647">
            <w:pPr>
              <w:pStyle w:val="KeinLeerraum"/>
              <w:numPr>
                <w:ilvl w:val="1"/>
                <w:numId w:val="26"/>
              </w:numPr>
              <w:spacing w:line="276" w:lineRule="auto"/>
              <w:ind w:left="454" w:right="321" w:hanging="567"/>
              <w:rPr>
                <w:rFonts w:ascii="Arial" w:hAnsi="Arial" w:cs="Arial"/>
                <w:lang w:val="en-GB"/>
              </w:rPr>
            </w:pPr>
            <w:bookmarkStart w:id="69" w:name="_Toc482696950"/>
            <w:r w:rsidRPr="00D74B3F">
              <w:rPr>
                <w:rFonts w:ascii="Arial" w:hAnsi="Arial" w:cs="Arial"/>
                <w:lang w:val="en-GB"/>
              </w:rPr>
              <w:lastRenderedPageBreak/>
              <w:t xml:space="preserve">The shareholders' meeting can also pass resolutions that are legally binding with the consent of all shareholders without complying to </w:t>
            </w:r>
            <w:r w:rsidRPr="00D74B3F">
              <w:rPr>
                <w:rFonts w:ascii="Arial" w:hAnsi="Arial" w:cs="Arial"/>
                <w:lang w:val="en-GB"/>
              </w:rPr>
              <w:lastRenderedPageBreak/>
              <w:t>the abovementioned form and terms if all shareholders are present or represented and have waived all formal requirements set forth in the articles of association. In the same way resolutions can be passed by letter, telefax or by phone or e-mail if all shareholders take part in the decision-making and if no shareholder opposes to the way the resolution is passed. Under the conditions set forth above, shareholder resolutions may also be passed by combined procedures, particularly by (i) combination of a meeting of shareholders with an advance, simultaneous, or subsequent voting by other shareholders or (ii) by combination of different methods of voting.</w:t>
            </w:r>
            <w:bookmarkEnd w:id="69"/>
          </w:p>
        </w:tc>
      </w:tr>
      <w:tr w:rsidR="004E1214" w:rsidRPr="00295923" w14:paraId="07AB50D4" w14:textId="77777777" w:rsidTr="00594FA1">
        <w:tc>
          <w:tcPr>
            <w:tcW w:w="4113" w:type="dxa"/>
          </w:tcPr>
          <w:p w14:paraId="62714B23" w14:textId="1028B8E8" w:rsidR="004E1214" w:rsidRPr="00D74B3F" w:rsidRDefault="004E1214" w:rsidP="00C42DF5">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 xml:space="preserve">Formlos gefasste Beschlüsse sind den Gesellschaftern von der Geschäftsführung schriftlich zu bestätigen; Ziffer </w:t>
            </w:r>
            <w:r w:rsidR="005F4EAA" w:rsidRPr="00D74B3F">
              <w:rPr>
                <w:rFonts w:ascii="Arial" w:hAnsi="Arial" w:cs="Arial"/>
              </w:rPr>
              <w:fldChar w:fldCharType="begin"/>
            </w:r>
            <w:r w:rsidR="005F4EAA" w:rsidRPr="00D74B3F">
              <w:rPr>
                <w:rFonts w:ascii="Arial" w:hAnsi="Arial" w:cs="Arial"/>
              </w:rPr>
              <w:instrText xml:space="preserve"> REF _Ref482633253 \r \h </w:instrText>
            </w:r>
            <w:r w:rsidR="00D74B3F">
              <w:rPr>
                <w:rFonts w:ascii="Arial" w:hAnsi="Arial" w:cs="Arial"/>
              </w:rPr>
              <w:instrText xml:space="preserve"> \* MERGEFORMAT </w:instrText>
            </w:r>
            <w:r w:rsidR="005F4EAA" w:rsidRPr="00D74B3F">
              <w:rPr>
                <w:rFonts w:ascii="Arial" w:hAnsi="Arial" w:cs="Arial"/>
              </w:rPr>
            </w:r>
            <w:r w:rsidR="005F4EAA" w:rsidRPr="00D74B3F">
              <w:rPr>
                <w:rFonts w:ascii="Arial" w:hAnsi="Arial" w:cs="Arial"/>
              </w:rPr>
              <w:fldChar w:fldCharType="separate"/>
            </w:r>
            <w:r w:rsidR="001309B0" w:rsidRPr="00D74B3F">
              <w:rPr>
                <w:rFonts w:ascii="Arial" w:hAnsi="Arial" w:cs="Arial"/>
              </w:rPr>
              <w:t>8.10</w:t>
            </w:r>
            <w:r w:rsidR="005F4EAA" w:rsidRPr="00D74B3F">
              <w:rPr>
                <w:rFonts w:ascii="Arial" w:hAnsi="Arial" w:cs="Arial"/>
              </w:rPr>
              <w:fldChar w:fldCharType="end"/>
            </w:r>
            <w:r w:rsidRPr="00D74B3F">
              <w:rPr>
                <w:rFonts w:ascii="Arial" w:hAnsi="Arial" w:cs="Arial"/>
              </w:rPr>
              <w:t xml:space="preserve"> gilt sinngemäß.</w:t>
            </w:r>
          </w:p>
        </w:tc>
        <w:tc>
          <w:tcPr>
            <w:tcW w:w="4109" w:type="dxa"/>
          </w:tcPr>
          <w:p w14:paraId="2F5C6C16" w14:textId="054A4712" w:rsidR="004E1214" w:rsidRPr="00D74B3F" w:rsidRDefault="004E1214" w:rsidP="005F4EAA">
            <w:pPr>
              <w:pStyle w:val="KeinLeerraum"/>
              <w:numPr>
                <w:ilvl w:val="1"/>
                <w:numId w:val="26"/>
              </w:numPr>
              <w:spacing w:line="276" w:lineRule="auto"/>
              <w:ind w:left="454" w:right="321" w:hanging="567"/>
              <w:rPr>
                <w:rFonts w:ascii="Arial" w:hAnsi="Arial" w:cs="Arial"/>
                <w:lang w:val="en-GB"/>
              </w:rPr>
            </w:pPr>
            <w:bookmarkStart w:id="70" w:name="_Toc482696951"/>
            <w:r w:rsidRPr="00D74B3F">
              <w:rPr>
                <w:rFonts w:ascii="Arial" w:hAnsi="Arial" w:cs="Arial"/>
                <w:lang w:val="en-GB"/>
              </w:rPr>
              <w:t>Informal resolutions passed by the shareholders have to be confirmed in writing by the management</w:t>
            </w:r>
            <w:r w:rsidR="00801AEF" w:rsidRPr="00D74B3F">
              <w:rPr>
                <w:rFonts w:ascii="Arial" w:hAnsi="Arial" w:cs="Arial"/>
                <w:lang w:val="en-GB"/>
              </w:rPr>
              <w:t xml:space="preserve"> board</w:t>
            </w:r>
            <w:r w:rsidRPr="00D74B3F">
              <w:rPr>
                <w:rFonts w:ascii="Arial" w:hAnsi="Arial" w:cs="Arial"/>
                <w:lang w:val="en-GB"/>
              </w:rPr>
              <w:t xml:space="preserve">; section </w:t>
            </w:r>
            <w:r w:rsidR="005F4EAA" w:rsidRPr="00D74B3F">
              <w:rPr>
                <w:rFonts w:ascii="Arial" w:hAnsi="Arial" w:cs="Arial"/>
                <w:lang w:val="en-GB"/>
              </w:rPr>
              <w:fldChar w:fldCharType="begin"/>
            </w:r>
            <w:r w:rsidR="005F4EAA" w:rsidRPr="00D74B3F">
              <w:rPr>
                <w:rFonts w:ascii="Arial" w:hAnsi="Arial" w:cs="Arial"/>
                <w:lang w:val="en-GB"/>
              </w:rPr>
              <w:instrText xml:space="preserve"> REF _Ref487550806 \r \h </w:instrText>
            </w:r>
            <w:r w:rsidR="00D74B3F">
              <w:rPr>
                <w:rFonts w:ascii="Arial" w:hAnsi="Arial" w:cs="Arial"/>
                <w:lang w:val="en-GB"/>
              </w:rPr>
              <w:instrText xml:space="preserve"> \* MERGEFORMAT </w:instrText>
            </w:r>
            <w:r w:rsidR="005F4EAA" w:rsidRPr="00D74B3F">
              <w:rPr>
                <w:rFonts w:ascii="Arial" w:hAnsi="Arial" w:cs="Arial"/>
                <w:lang w:val="en-GB"/>
              </w:rPr>
            </w:r>
            <w:r w:rsidR="005F4EAA" w:rsidRPr="00D74B3F">
              <w:rPr>
                <w:rFonts w:ascii="Arial" w:hAnsi="Arial" w:cs="Arial"/>
                <w:lang w:val="en-GB"/>
              </w:rPr>
              <w:fldChar w:fldCharType="separate"/>
            </w:r>
            <w:r w:rsidR="001309B0" w:rsidRPr="00D74B3F">
              <w:rPr>
                <w:rFonts w:ascii="Arial" w:hAnsi="Arial" w:cs="Arial"/>
                <w:lang w:val="en-GB"/>
              </w:rPr>
              <w:t>8.10</w:t>
            </w:r>
            <w:r w:rsidR="005F4EAA" w:rsidRPr="00D74B3F">
              <w:rPr>
                <w:rFonts w:ascii="Arial" w:hAnsi="Arial" w:cs="Arial"/>
                <w:lang w:val="en-GB"/>
              </w:rPr>
              <w:fldChar w:fldCharType="end"/>
            </w:r>
            <w:r w:rsidRPr="00D74B3F">
              <w:rPr>
                <w:rFonts w:ascii="Arial" w:hAnsi="Arial" w:cs="Arial"/>
                <w:lang w:val="en-GB"/>
              </w:rPr>
              <w:t xml:space="preserve"> applies mutatis mutandis.</w:t>
            </w:r>
            <w:bookmarkEnd w:id="70"/>
          </w:p>
        </w:tc>
      </w:tr>
      <w:tr w:rsidR="004E1214" w:rsidRPr="00295923" w14:paraId="12D86EBC" w14:textId="77777777" w:rsidTr="00594FA1">
        <w:tc>
          <w:tcPr>
            <w:tcW w:w="4113" w:type="dxa"/>
          </w:tcPr>
          <w:p w14:paraId="52487768" w14:textId="1F16D937" w:rsidR="004E1214" w:rsidRPr="009A72D4" w:rsidRDefault="004E1214"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Die Gesellschafterversammlung ist beschlussfähig, wenn mindestens 75% des Stammkapitals vertreten sind. Kommt eine beschlussfähige Gesellschafterversammlung nicht </w:t>
            </w:r>
            <w:r w:rsidRPr="00D74B3F">
              <w:rPr>
                <w:rFonts w:ascii="Arial" w:hAnsi="Arial" w:cs="Arial"/>
              </w:rPr>
              <w:lastRenderedPageBreak/>
              <w:t xml:space="preserve">zustande, so ist auf Verlangen der Geschäftsführung oder eines Gesellschafters eine neue Gesellschafterversammlung mit derselben Tagesordnung einzuberufen, die ohne Rücksicht auf die Höhe des vertretenen Stammkapitals beschlussfähig ist, wenn in der Einladung hierauf ausdrücklich hingewiesen wurde und die neue Gesellschafterversammlung frühestens 2 (zwei) und nicht später als 6 (sechs) Wochen nach der nicht beschlussfähigen Versammlung stattfindet; für die Einberufung gilt Ziffer </w:t>
            </w:r>
            <w:r w:rsidRPr="00D74B3F">
              <w:rPr>
                <w:rFonts w:ascii="Arial" w:hAnsi="Arial" w:cs="Arial"/>
              </w:rPr>
              <w:fldChar w:fldCharType="begin"/>
            </w:r>
            <w:r w:rsidRPr="00D74B3F">
              <w:rPr>
                <w:rFonts w:ascii="Arial" w:hAnsi="Arial" w:cs="Arial"/>
              </w:rPr>
              <w:instrText xml:space="preserve"> REF _Ref482633272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8.2</w:t>
            </w:r>
            <w:r w:rsidRPr="00D74B3F">
              <w:rPr>
                <w:rFonts w:ascii="Arial" w:hAnsi="Arial" w:cs="Arial"/>
              </w:rPr>
              <w:fldChar w:fldCharType="end"/>
            </w:r>
            <w:r w:rsidRPr="00D74B3F">
              <w:rPr>
                <w:rFonts w:ascii="Arial" w:hAnsi="Arial" w:cs="Arial"/>
              </w:rPr>
              <w:t xml:space="preserve"> entsprechend.</w:t>
            </w:r>
          </w:p>
        </w:tc>
        <w:tc>
          <w:tcPr>
            <w:tcW w:w="4109" w:type="dxa"/>
          </w:tcPr>
          <w:p w14:paraId="4119B8EF" w14:textId="57D2032E" w:rsidR="004E1214" w:rsidRPr="00D74B3F" w:rsidRDefault="00201868" w:rsidP="001A34DF">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lastRenderedPageBreak/>
              <w:t>T</w:t>
            </w:r>
            <w:r w:rsidR="004E1214" w:rsidRPr="00D74B3F">
              <w:rPr>
                <w:rFonts w:ascii="Arial" w:hAnsi="Arial" w:cs="Arial"/>
                <w:lang w:val="en-GB"/>
              </w:rPr>
              <w:t xml:space="preserve">he shareholders' meeting shall have a quorum, if shareholders representing at least 75% of the nominal capital are represented. lf no quorum can be </w:t>
            </w:r>
            <w:r w:rsidR="00692B2D" w:rsidRPr="00D74B3F">
              <w:rPr>
                <w:rFonts w:ascii="Arial" w:hAnsi="Arial" w:cs="Arial"/>
                <w:lang w:val="en-GB"/>
              </w:rPr>
              <w:t>reached</w:t>
            </w:r>
            <w:r w:rsidR="004E1214" w:rsidRPr="00D74B3F">
              <w:rPr>
                <w:rFonts w:ascii="Arial" w:hAnsi="Arial" w:cs="Arial"/>
                <w:lang w:val="en-GB"/>
              </w:rPr>
              <w:t xml:space="preserve">, a new </w:t>
            </w:r>
            <w:r w:rsidR="004E1214" w:rsidRPr="00D74B3F">
              <w:rPr>
                <w:rFonts w:ascii="Arial" w:hAnsi="Arial" w:cs="Arial"/>
                <w:lang w:val="en-GB"/>
              </w:rPr>
              <w:lastRenderedPageBreak/>
              <w:t>shareholders' meeting with the same agenda shall be convened on request of the management</w:t>
            </w:r>
            <w:r w:rsidR="00801AEF" w:rsidRPr="00D74B3F">
              <w:rPr>
                <w:rFonts w:ascii="Arial" w:hAnsi="Arial" w:cs="Arial"/>
                <w:lang w:val="en-GB"/>
              </w:rPr>
              <w:t xml:space="preserve"> board</w:t>
            </w:r>
            <w:r w:rsidR="004E1214" w:rsidRPr="00D74B3F">
              <w:rPr>
                <w:rFonts w:ascii="Arial" w:hAnsi="Arial" w:cs="Arial"/>
                <w:lang w:val="en-GB"/>
              </w:rPr>
              <w:t xml:space="preserve"> or of a shareholder. This shareholders' meeting is competent to pass resolutions irrespective of a quorum, if this has been indicated explicitly in the invitation and if the new shareholders' meeting takes place at the earliest 2 (two) weeks after the shareholders' meeting without a quorum and not later than 6 (six) weeks after the shareholders' meeting without a quorum; section </w:t>
            </w:r>
            <w:r w:rsidR="004E1214" w:rsidRPr="00D74B3F">
              <w:rPr>
                <w:rFonts w:ascii="Arial" w:hAnsi="Arial" w:cs="Arial"/>
                <w:lang w:val="en-GB"/>
              </w:rPr>
              <w:fldChar w:fldCharType="begin"/>
            </w:r>
            <w:r w:rsidR="004E1214" w:rsidRPr="00D74B3F">
              <w:rPr>
                <w:rFonts w:ascii="Arial" w:hAnsi="Arial" w:cs="Arial"/>
                <w:lang w:val="en-GB"/>
              </w:rPr>
              <w:instrText xml:space="preserve"> REF _Ref482710996 \r \h </w:instrText>
            </w:r>
            <w:r w:rsidR="00A52647" w:rsidRPr="00D74B3F">
              <w:rPr>
                <w:rFonts w:ascii="Arial" w:hAnsi="Arial" w:cs="Arial"/>
                <w:lang w:val="en-GB"/>
              </w:rPr>
              <w:instrText xml:space="preserve"> \* MERGEFORMAT </w:instrText>
            </w:r>
            <w:r w:rsidR="004E1214" w:rsidRPr="00D74B3F">
              <w:rPr>
                <w:rFonts w:ascii="Arial" w:hAnsi="Arial" w:cs="Arial"/>
                <w:lang w:val="en-GB"/>
              </w:rPr>
            </w:r>
            <w:r w:rsidR="004E1214" w:rsidRPr="00D74B3F">
              <w:rPr>
                <w:rFonts w:ascii="Arial" w:hAnsi="Arial" w:cs="Arial"/>
                <w:lang w:val="en-GB"/>
              </w:rPr>
              <w:fldChar w:fldCharType="separate"/>
            </w:r>
            <w:r w:rsidR="001309B0" w:rsidRPr="00D74B3F">
              <w:rPr>
                <w:rFonts w:ascii="Arial" w:hAnsi="Arial" w:cs="Arial"/>
                <w:lang w:val="en-GB"/>
              </w:rPr>
              <w:t>8.2</w:t>
            </w:r>
            <w:r w:rsidR="004E1214" w:rsidRPr="00D74B3F">
              <w:rPr>
                <w:rFonts w:ascii="Arial" w:hAnsi="Arial" w:cs="Arial"/>
                <w:lang w:val="en-GB"/>
              </w:rPr>
              <w:fldChar w:fldCharType="end"/>
            </w:r>
            <w:r w:rsidR="004E1214" w:rsidRPr="00D74B3F">
              <w:rPr>
                <w:rFonts w:ascii="Arial" w:hAnsi="Arial" w:cs="Arial"/>
                <w:lang w:val="en-GB"/>
              </w:rPr>
              <w:t xml:space="preserve"> applies mutatis mutandis to the notice of the meeting.</w:t>
            </w:r>
          </w:p>
        </w:tc>
      </w:tr>
      <w:tr w:rsidR="004E1214" w:rsidRPr="00295923" w14:paraId="174F42FD" w14:textId="77777777" w:rsidTr="00594FA1">
        <w:tc>
          <w:tcPr>
            <w:tcW w:w="4113" w:type="dxa"/>
          </w:tcPr>
          <w:p w14:paraId="141CE7D5" w14:textId="23BD229D" w:rsidR="004E1214" w:rsidRPr="009A72D4" w:rsidRDefault="004E1214" w:rsidP="00594FA1">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 xml:space="preserve">Die Beschlüsse der Gesellschafterversammlung werden, soweit das Gesetz oder diese Satzung nicht eine andere Mehrheit vorschreibt, mit einfacher Mehrheit der abgegebenen Stimmen gefasst. </w:t>
            </w:r>
            <w:r w:rsidR="00DD5E6E" w:rsidRPr="00D74B3F">
              <w:rPr>
                <w:rFonts w:ascii="Arial" w:hAnsi="Arial" w:cs="Arial"/>
              </w:rPr>
              <w:t>Die Beschlüsse, die nach dem Gesetz eine Mehrheit von 75 % der abgegebenen Stimmen bedürfen</w:t>
            </w:r>
            <w:r w:rsidR="00E95ECE" w:rsidRPr="00D74B3F">
              <w:rPr>
                <w:rFonts w:ascii="Arial" w:hAnsi="Arial" w:cs="Arial"/>
              </w:rPr>
              <w:t xml:space="preserve">, erfordern zusätzlich eine Zustimmung der Investor Majority. </w:t>
            </w:r>
            <w:r w:rsidRPr="00D74B3F">
              <w:rPr>
                <w:rFonts w:ascii="Arial" w:hAnsi="Arial" w:cs="Arial"/>
              </w:rPr>
              <w:t>Das Stimmrecht richtet sich nach dem Nennbetrag der Geschäftsanteile. Je EUR 1,00 eines Geschäftsanteils gewährt eine Stimme.</w:t>
            </w:r>
          </w:p>
        </w:tc>
        <w:tc>
          <w:tcPr>
            <w:tcW w:w="4109" w:type="dxa"/>
          </w:tcPr>
          <w:p w14:paraId="33F69F6F" w14:textId="0969F2A8" w:rsidR="004E1214" w:rsidRPr="00D74B3F" w:rsidRDefault="004E1214" w:rsidP="00594FA1">
            <w:pPr>
              <w:pStyle w:val="KeinLeerraum"/>
              <w:numPr>
                <w:ilvl w:val="1"/>
                <w:numId w:val="26"/>
              </w:numPr>
              <w:spacing w:line="276" w:lineRule="auto"/>
              <w:ind w:left="454" w:right="321" w:hanging="567"/>
              <w:rPr>
                <w:rFonts w:ascii="Arial" w:hAnsi="Arial" w:cs="Arial"/>
                <w:lang w:val="en-GB"/>
              </w:rPr>
            </w:pPr>
            <w:bookmarkStart w:id="71" w:name="_Toc482696953"/>
            <w:r w:rsidRPr="00D74B3F">
              <w:rPr>
                <w:rFonts w:ascii="Arial" w:hAnsi="Arial" w:cs="Arial"/>
                <w:lang w:val="en-GB"/>
              </w:rPr>
              <w:t xml:space="preserve">The resolutions of the shareholders' meeting shall be passed with simple majority as far as no other majority is required by law or these articles of association. </w:t>
            </w:r>
            <w:r w:rsidR="00686CA8" w:rsidRPr="00D74B3F">
              <w:rPr>
                <w:rFonts w:ascii="Arial" w:hAnsi="Arial" w:cs="Arial"/>
                <w:lang w:val="en-GB"/>
              </w:rPr>
              <w:t>The resolutions of the shareholders' meeting that require</w:t>
            </w:r>
            <w:r w:rsidR="00647EDA" w:rsidRPr="00D74B3F">
              <w:rPr>
                <w:rFonts w:ascii="Arial" w:hAnsi="Arial" w:cs="Arial"/>
                <w:lang w:val="en-GB"/>
              </w:rPr>
              <w:t xml:space="preserve"> a majority of </w:t>
            </w:r>
            <w:r w:rsidR="00686CA8" w:rsidRPr="00D74B3F">
              <w:rPr>
                <w:rFonts w:ascii="Arial" w:hAnsi="Arial" w:cs="Arial"/>
                <w:lang w:val="en-GB"/>
              </w:rPr>
              <w:t xml:space="preserve">75% of </w:t>
            </w:r>
            <w:r w:rsidR="00647EDA" w:rsidRPr="00D74B3F">
              <w:rPr>
                <w:rFonts w:ascii="Arial" w:hAnsi="Arial" w:cs="Arial"/>
                <w:lang w:val="en-GB"/>
              </w:rPr>
              <w:t xml:space="preserve">the </w:t>
            </w:r>
            <w:r w:rsidR="00686CA8" w:rsidRPr="00D74B3F">
              <w:rPr>
                <w:rFonts w:ascii="Arial" w:hAnsi="Arial" w:cs="Arial"/>
                <w:lang w:val="en-GB"/>
              </w:rPr>
              <w:t>submitted votes</w:t>
            </w:r>
            <w:r w:rsidR="00647EDA" w:rsidRPr="00D74B3F">
              <w:rPr>
                <w:rFonts w:ascii="Arial" w:hAnsi="Arial" w:cs="Arial"/>
                <w:lang w:val="en-GB"/>
              </w:rPr>
              <w:t xml:space="preserve"> </w:t>
            </w:r>
            <w:r w:rsidR="00686CA8" w:rsidRPr="00D74B3F">
              <w:rPr>
                <w:rFonts w:ascii="Arial" w:hAnsi="Arial" w:cs="Arial"/>
                <w:lang w:val="en-GB"/>
              </w:rPr>
              <w:t xml:space="preserve">by law, shall </w:t>
            </w:r>
            <w:r w:rsidR="00C13C54" w:rsidRPr="00D74B3F">
              <w:rPr>
                <w:rFonts w:ascii="Arial" w:hAnsi="Arial" w:cs="Arial"/>
                <w:lang w:val="en-GB"/>
              </w:rPr>
              <w:t xml:space="preserve">require the consent of the </w:t>
            </w:r>
            <w:r w:rsidR="00426718" w:rsidRPr="00D74B3F">
              <w:rPr>
                <w:rFonts w:ascii="Arial" w:hAnsi="Arial" w:cs="Arial"/>
                <w:lang w:val="en-GB"/>
              </w:rPr>
              <w:t>Investor Majority</w:t>
            </w:r>
            <w:r w:rsidR="00C13C54" w:rsidRPr="00D74B3F">
              <w:rPr>
                <w:rFonts w:ascii="Arial" w:hAnsi="Arial" w:cs="Arial"/>
                <w:lang w:val="en-GB"/>
              </w:rPr>
              <w:t xml:space="preserve">. </w:t>
            </w:r>
            <w:r w:rsidRPr="00D74B3F">
              <w:rPr>
                <w:rFonts w:ascii="Arial" w:hAnsi="Arial" w:cs="Arial"/>
                <w:lang w:val="en-GB"/>
              </w:rPr>
              <w:t>The voting right is determined according to the nominal value of the share in the company. Each EUR 1.00 of a share in the company grants one vote.</w:t>
            </w:r>
            <w:bookmarkEnd w:id="71"/>
          </w:p>
        </w:tc>
      </w:tr>
      <w:tr w:rsidR="00B61856" w:rsidRPr="00295923" w14:paraId="5783EA8F" w14:textId="77777777" w:rsidTr="00594FA1">
        <w:tc>
          <w:tcPr>
            <w:tcW w:w="4113" w:type="dxa"/>
          </w:tcPr>
          <w:p w14:paraId="66E94759" w14:textId="7F7423B4" w:rsidR="00B61856" w:rsidRPr="00D74B3F" w:rsidRDefault="00B61856"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Steht ein Geschäftsanteil mehreren Personen gemeinschaftlich zu, so haben diese einen gemeinsamen </w:t>
            </w:r>
            <w:r w:rsidRPr="00D74B3F">
              <w:rPr>
                <w:rFonts w:ascii="Arial" w:hAnsi="Arial" w:cs="Arial"/>
              </w:rPr>
              <w:lastRenderedPageBreak/>
              <w:t>Vertreter zu benennen, der das mit dem Geschäftsanteil verbundene Stimmrecht ausübt.</w:t>
            </w:r>
          </w:p>
        </w:tc>
        <w:tc>
          <w:tcPr>
            <w:tcW w:w="4109" w:type="dxa"/>
          </w:tcPr>
          <w:p w14:paraId="1E630357" w14:textId="4C09A20C" w:rsidR="00B61856" w:rsidRPr="00D74B3F" w:rsidRDefault="00B61856" w:rsidP="00A52647">
            <w:pPr>
              <w:pStyle w:val="KeinLeerraum"/>
              <w:numPr>
                <w:ilvl w:val="1"/>
                <w:numId w:val="26"/>
              </w:numPr>
              <w:spacing w:line="276" w:lineRule="auto"/>
              <w:ind w:left="454" w:right="321" w:hanging="567"/>
              <w:rPr>
                <w:rFonts w:ascii="Arial" w:hAnsi="Arial" w:cs="Arial"/>
                <w:lang w:val="en-GB"/>
              </w:rPr>
            </w:pPr>
            <w:bookmarkStart w:id="72" w:name="_Toc482696954"/>
            <w:r w:rsidRPr="00D74B3F">
              <w:rPr>
                <w:rFonts w:ascii="Arial" w:hAnsi="Arial" w:cs="Arial"/>
                <w:lang w:val="en-GB"/>
              </w:rPr>
              <w:lastRenderedPageBreak/>
              <w:t xml:space="preserve">lf a share is jointly held by several persons, they have to appoint a representative who exercises the </w:t>
            </w:r>
            <w:r w:rsidRPr="00D74B3F">
              <w:rPr>
                <w:rFonts w:ascii="Arial" w:hAnsi="Arial" w:cs="Arial"/>
                <w:lang w:val="en-GB"/>
              </w:rPr>
              <w:lastRenderedPageBreak/>
              <w:t>voting right associated with the share</w:t>
            </w:r>
            <w:bookmarkEnd w:id="72"/>
            <w:r w:rsidRPr="00D74B3F">
              <w:rPr>
                <w:rFonts w:ascii="Arial" w:hAnsi="Arial" w:cs="Arial"/>
                <w:lang w:val="en-GB"/>
              </w:rPr>
              <w:t>.</w:t>
            </w:r>
          </w:p>
        </w:tc>
      </w:tr>
      <w:tr w:rsidR="00B61856" w:rsidRPr="00295923" w14:paraId="302DC4EB" w14:textId="77777777" w:rsidTr="00594FA1">
        <w:tc>
          <w:tcPr>
            <w:tcW w:w="4113" w:type="dxa"/>
          </w:tcPr>
          <w:p w14:paraId="7ACA5480" w14:textId="2DE56AE1" w:rsidR="00B61856" w:rsidRPr="00D74B3F" w:rsidRDefault="00B61856" w:rsidP="00594FA1">
            <w:pPr>
              <w:pStyle w:val="Listenabsatz"/>
              <w:numPr>
                <w:ilvl w:val="1"/>
                <w:numId w:val="6"/>
              </w:numPr>
              <w:spacing w:line="276" w:lineRule="auto"/>
              <w:ind w:left="454" w:right="321" w:hanging="567"/>
              <w:rPr>
                <w:rFonts w:ascii="Arial" w:hAnsi="Arial" w:cs="Arial"/>
                <w:lang w:val="en-US"/>
              </w:rPr>
            </w:pPr>
            <w:bookmarkStart w:id="73" w:name="_Ref482633230"/>
            <w:r w:rsidRPr="00D74B3F">
              <w:rPr>
                <w:rFonts w:ascii="Arial" w:hAnsi="Arial" w:cs="Arial"/>
              </w:rPr>
              <w:lastRenderedPageBreak/>
              <w:t>Die ordentliche Gesellschafterversammlung findet statt, sobald der Jahresabschluss erstellt ist und der Prüfungsbericht des Abschlussprüfers vorliegt.</w:t>
            </w:r>
            <w:r w:rsidR="0062412E" w:rsidRPr="00D74B3F">
              <w:rPr>
                <w:rFonts w:ascii="Arial" w:hAnsi="Arial" w:cs="Arial"/>
              </w:rPr>
              <w:t xml:space="preserve"> Die Beschlüsse bezüglich Punkten </w:t>
            </w:r>
            <w:r w:rsidR="0062412E" w:rsidRPr="00D74B3F">
              <w:rPr>
                <w:rFonts w:ascii="Arial" w:hAnsi="Arial" w:cs="Arial"/>
              </w:rPr>
              <w:fldChar w:fldCharType="begin"/>
            </w:r>
            <w:r w:rsidR="0062412E" w:rsidRPr="00D74B3F">
              <w:rPr>
                <w:rFonts w:ascii="Arial" w:hAnsi="Arial" w:cs="Arial"/>
              </w:rPr>
              <w:instrText xml:space="preserve"> REF _Ref497490251 \r \h </w:instrText>
            </w:r>
            <w:r w:rsidR="00D74B3F">
              <w:rPr>
                <w:rFonts w:ascii="Arial" w:hAnsi="Arial" w:cs="Arial"/>
              </w:rPr>
              <w:instrText xml:space="preserve"> \* MERGEFORMAT </w:instrText>
            </w:r>
            <w:r w:rsidR="0062412E" w:rsidRPr="00D74B3F">
              <w:rPr>
                <w:rFonts w:ascii="Arial" w:hAnsi="Arial" w:cs="Arial"/>
              </w:rPr>
            </w:r>
            <w:r w:rsidR="0062412E" w:rsidRPr="00D74B3F">
              <w:rPr>
                <w:rFonts w:ascii="Arial" w:hAnsi="Arial" w:cs="Arial"/>
              </w:rPr>
              <w:fldChar w:fldCharType="separate"/>
            </w:r>
            <w:r w:rsidR="0062412E" w:rsidRPr="00D74B3F">
              <w:rPr>
                <w:rFonts w:ascii="Arial" w:hAnsi="Arial" w:cs="Arial"/>
              </w:rPr>
              <w:t>8.8.1</w:t>
            </w:r>
            <w:r w:rsidR="0062412E" w:rsidRPr="00D74B3F">
              <w:rPr>
                <w:rFonts w:ascii="Arial" w:hAnsi="Arial" w:cs="Arial"/>
              </w:rPr>
              <w:fldChar w:fldCharType="end"/>
            </w:r>
            <w:r w:rsidR="0062412E" w:rsidRPr="00D74B3F">
              <w:rPr>
                <w:rFonts w:ascii="Arial" w:hAnsi="Arial" w:cs="Arial"/>
              </w:rPr>
              <w:t xml:space="preserve"> bis </w:t>
            </w:r>
            <w:r w:rsidR="0062412E" w:rsidRPr="00D74B3F">
              <w:rPr>
                <w:rFonts w:ascii="Arial" w:hAnsi="Arial" w:cs="Arial"/>
              </w:rPr>
              <w:fldChar w:fldCharType="begin"/>
            </w:r>
            <w:r w:rsidR="0062412E" w:rsidRPr="00D74B3F">
              <w:rPr>
                <w:rFonts w:ascii="Arial" w:hAnsi="Arial" w:cs="Arial"/>
              </w:rPr>
              <w:instrText xml:space="preserve"> REF _Ref497490255 \r \h </w:instrText>
            </w:r>
            <w:r w:rsidR="00D74B3F">
              <w:rPr>
                <w:rFonts w:ascii="Arial" w:hAnsi="Arial" w:cs="Arial"/>
              </w:rPr>
              <w:instrText xml:space="preserve"> \* MERGEFORMAT </w:instrText>
            </w:r>
            <w:r w:rsidR="0062412E" w:rsidRPr="00D74B3F">
              <w:rPr>
                <w:rFonts w:ascii="Arial" w:hAnsi="Arial" w:cs="Arial"/>
              </w:rPr>
            </w:r>
            <w:r w:rsidR="0062412E" w:rsidRPr="00D74B3F">
              <w:rPr>
                <w:rFonts w:ascii="Arial" w:hAnsi="Arial" w:cs="Arial"/>
              </w:rPr>
              <w:fldChar w:fldCharType="separate"/>
            </w:r>
            <w:r w:rsidR="0062412E" w:rsidRPr="00D74B3F">
              <w:rPr>
                <w:rFonts w:ascii="Arial" w:hAnsi="Arial" w:cs="Arial"/>
              </w:rPr>
              <w:t>8.8.5</w:t>
            </w:r>
            <w:r w:rsidR="0062412E" w:rsidRPr="00D74B3F">
              <w:rPr>
                <w:rFonts w:ascii="Arial" w:hAnsi="Arial" w:cs="Arial"/>
              </w:rPr>
              <w:fldChar w:fldCharType="end"/>
            </w:r>
            <w:r w:rsidR="0062412E" w:rsidRPr="00D74B3F">
              <w:rPr>
                <w:rFonts w:ascii="Arial" w:hAnsi="Arial" w:cs="Arial"/>
              </w:rPr>
              <w:t xml:space="preserve"> bedürfen eine Zustimmung der Investor Majority. </w:t>
            </w:r>
            <w:r w:rsidRPr="00D74B3F">
              <w:rPr>
                <w:rFonts w:ascii="Arial" w:hAnsi="Arial" w:cs="Arial"/>
              </w:rPr>
              <w:t xml:space="preserve"> In der ordentlichen Gesellschafterversammlung ist Beschluss zu fassen über:</w:t>
            </w:r>
            <w:bookmarkEnd w:id="73"/>
          </w:p>
        </w:tc>
        <w:tc>
          <w:tcPr>
            <w:tcW w:w="4109" w:type="dxa"/>
          </w:tcPr>
          <w:p w14:paraId="3F18A990" w14:textId="6074E347" w:rsidR="00B61856" w:rsidRPr="00D74B3F" w:rsidRDefault="00B61856" w:rsidP="00594FA1">
            <w:pPr>
              <w:pStyle w:val="KeinLeerraum"/>
              <w:numPr>
                <w:ilvl w:val="1"/>
                <w:numId w:val="26"/>
              </w:numPr>
              <w:spacing w:line="276" w:lineRule="auto"/>
              <w:ind w:left="454" w:right="321" w:hanging="567"/>
              <w:rPr>
                <w:rFonts w:ascii="Arial" w:hAnsi="Arial" w:cs="Arial"/>
                <w:lang w:val="en-GB"/>
              </w:rPr>
            </w:pPr>
            <w:bookmarkStart w:id="74" w:name="_Toc482696955"/>
            <w:r w:rsidRPr="00D74B3F">
              <w:rPr>
                <w:rFonts w:ascii="Arial" w:hAnsi="Arial" w:cs="Arial"/>
                <w:lang w:val="en-GB"/>
              </w:rPr>
              <w:t xml:space="preserve">The ordinary shareholders' meeting shall take place as soon as the annual accounts have been established and the auditor's report has been presented. </w:t>
            </w:r>
            <w:r w:rsidR="00D0553D" w:rsidRPr="00D74B3F">
              <w:rPr>
                <w:rFonts w:ascii="Arial" w:hAnsi="Arial" w:cs="Arial"/>
                <w:lang w:val="en-GB"/>
              </w:rPr>
              <w:t xml:space="preserve">The shareholders’ resolutions regarding </w:t>
            </w:r>
            <w:r w:rsidR="00715F95" w:rsidRPr="00D74B3F">
              <w:rPr>
                <w:rFonts w:ascii="Arial" w:hAnsi="Arial" w:cs="Arial"/>
                <w:lang w:val="en-GB"/>
              </w:rPr>
              <w:fldChar w:fldCharType="begin"/>
            </w:r>
            <w:r w:rsidR="00715F95" w:rsidRPr="00D74B3F">
              <w:rPr>
                <w:rFonts w:ascii="Arial" w:hAnsi="Arial" w:cs="Arial"/>
                <w:lang w:val="en-GB"/>
              </w:rPr>
              <w:instrText xml:space="preserve"> REF _Ref497491140 \r \h </w:instrText>
            </w:r>
            <w:r w:rsidR="00D74B3F">
              <w:rPr>
                <w:rFonts w:ascii="Arial" w:hAnsi="Arial" w:cs="Arial"/>
                <w:lang w:val="en-GB"/>
              </w:rPr>
              <w:instrText xml:space="preserve"> \* MERGEFORMAT </w:instrText>
            </w:r>
            <w:r w:rsidR="00715F95" w:rsidRPr="00D74B3F">
              <w:rPr>
                <w:rFonts w:ascii="Arial" w:hAnsi="Arial" w:cs="Arial"/>
                <w:lang w:val="en-GB"/>
              </w:rPr>
            </w:r>
            <w:r w:rsidR="00715F95" w:rsidRPr="00D74B3F">
              <w:rPr>
                <w:rFonts w:ascii="Arial" w:hAnsi="Arial" w:cs="Arial"/>
                <w:lang w:val="en-GB"/>
              </w:rPr>
              <w:fldChar w:fldCharType="separate"/>
            </w:r>
            <w:r w:rsidR="00715F95" w:rsidRPr="00D74B3F">
              <w:rPr>
                <w:rFonts w:ascii="Arial" w:hAnsi="Arial" w:cs="Arial"/>
                <w:lang w:val="en-GB"/>
              </w:rPr>
              <w:t>8.8.1</w:t>
            </w:r>
            <w:r w:rsidR="00715F95" w:rsidRPr="00D74B3F">
              <w:rPr>
                <w:rFonts w:ascii="Arial" w:hAnsi="Arial" w:cs="Arial"/>
                <w:lang w:val="en-GB"/>
              </w:rPr>
              <w:fldChar w:fldCharType="end"/>
            </w:r>
            <w:r w:rsidR="00715F95" w:rsidRPr="00D74B3F">
              <w:rPr>
                <w:rFonts w:ascii="Arial" w:hAnsi="Arial" w:cs="Arial"/>
                <w:lang w:val="en-GB"/>
              </w:rPr>
              <w:t xml:space="preserve"> through </w:t>
            </w:r>
            <w:r w:rsidR="00715F95" w:rsidRPr="00D74B3F">
              <w:rPr>
                <w:rFonts w:ascii="Arial" w:hAnsi="Arial" w:cs="Arial"/>
                <w:lang w:val="en-GB"/>
              </w:rPr>
              <w:fldChar w:fldCharType="begin"/>
            </w:r>
            <w:r w:rsidR="00715F95" w:rsidRPr="00D74B3F">
              <w:rPr>
                <w:rFonts w:ascii="Arial" w:hAnsi="Arial" w:cs="Arial"/>
                <w:lang w:val="en-GB"/>
              </w:rPr>
              <w:instrText xml:space="preserve"> REF _Ref497491147 \r \h </w:instrText>
            </w:r>
            <w:r w:rsidR="00D74B3F">
              <w:rPr>
                <w:rFonts w:ascii="Arial" w:hAnsi="Arial" w:cs="Arial"/>
                <w:lang w:val="en-GB"/>
              </w:rPr>
              <w:instrText xml:space="preserve"> \* MERGEFORMAT </w:instrText>
            </w:r>
            <w:r w:rsidR="00715F95" w:rsidRPr="00D74B3F">
              <w:rPr>
                <w:rFonts w:ascii="Arial" w:hAnsi="Arial" w:cs="Arial"/>
                <w:lang w:val="en-GB"/>
              </w:rPr>
            </w:r>
            <w:r w:rsidR="00715F95" w:rsidRPr="00D74B3F">
              <w:rPr>
                <w:rFonts w:ascii="Arial" w:hAnsi="Arial" w:cs="Arial"/>
                <w:lang w:val="en-GB"/>
              </w:rPr>
              <w:fldChar w:fldCharType="separate"/>
            </w:r>
            <w:r w:rsidR="00715F95" w:rsidRPr="00D74B3F">
              <w:rPr>
                <w:rFonts w:ascii="Arial" w:hAnsi="Arial" w:cs="Arial"/>
                <w:lang w:val="en-GB"/>
              </w:rPr>
              <w:t>8.8.5</w:t>
            </w:r>
            <w:r w:rsidR="00715F95" w:rsidRPr="00D74B3F">
              <w:rPr>
                <w:rFonts w:ascii="Arial" w:hAnsi="Arial" w:cs="Arial"/>
                <w:lang w:val="en-GB"/>
              </w:rPr>
              <w:fldChar w:fldCharType="end"/>
            </w:r>
            <w:r w:rsidR="00D0553D" w:rsidRPr="00D74B3F">
              <w:rPr>
                <w:rFonts w:ascii="Arial" w:hAnsi="Arial" w:cs="Arial"/>
                <w:lang w:val="en-GB"/>
              </w:rPr>
              <w:t xml:space="preserve"> </w:t>
            </w:r>
            <w:r w:rsidR="00715F95" w:rsidRPr="00D74B3F">
              <w:rPr>
                <w:rFonts w:ascii="Arial" w:hAnsi="Arial" w:cs="Arial"/>
                <w:lang w:val="en-GB"/>
              </w:rPr>
              <w:t xml:space="preserve">shall require the consent of the </w:t>
            </w:r>
            <w:r w:rsidR="00CE0400" w:rsidRPr="00D74B3F">
              <w:rPr>
                <w:rFonts w:ascii="Arial" w:hAnsi="Arial" w:cs="Arial"/>
                <w:lang w:val="en-GB"/>
              </w:rPr>
              <w:t>I</w:t>
            </w:r>
            <w:r w:rsidR="00715F95" w:rsidRPr="00D74B3F">
              <w:rPr>
                <w:rFonts w:ascii="Arial" w:hAnsi="Arial" w:cs="Arial"/>
                <w:lang w:val="en-GB"/>
              </w:rPr>
              <w:t xml:space="preserve">nvestor </w:t>
            </w:r>
            <w:r w:rsidR="00CE0400" w:rsidRPr="00D74B3F">
              <w:rPr>
                <w:rFonts w:ascii="Arial" w:hAnsi="Arial" w:cs="Arial"/>
                <w:lang w:val="en-GB"/>
              </w:rPr>
              <w:t>M</w:t>
            </w:r>
            <w:r w:rsidR="00715F95" w:rsidRPr="00D74B3F">
              <w:rPr>
                <w:rFonts w:ascii="Arial" w:hAnsi="Arial" w:cs="Arial"/>
                <w:lang w:val="en-GB"/>
              </w:rPr>
              <w:t xml:space="preserve">ajority. </w:t>
            </w:r>
            <w:r w:rsidRPr="00D74B3F">
              <w:rPr>
                <w:rFonts w:ascii="Arial" w:hAnsi="Arial" w:cs="Arial"/>
                <w:lang w:val="en-GB"/>
              </w:rPr>
              <w:t xml:space="preserve">In the ordinary shareholders' meeting </w:t>
            </w:r>
            <w:r w:rsidR="00D0553D" w:rsidRPr="00D74B3F">
              <w:rPr>
                <w:rFonts w:ascii="Arial" w:hAnsi="Arial" w:cs="Arial"/>
                <w:lang w:val="en-GB"/>
              </w:rPr>
              <w:t xml:space="preserve">resolutions </w:t>
            </w:r>
            <w:r w:rsidRPr="00D74B3F">
              <w:rPr>
                <w:rFonts w:ascii="Arial" w:hAnsi="Arial" w:cs="Arial"/>
                <w:lang w:val="en-GB"/>
              </w:rPr>
              <w:t>shall be made with respect to:</w:t>
            </w:r>
            <w:bookmarkEnd w:id="74"/>
          </w:p>
        </w:tc>
      </w:tr>
      <w:tr w:rsidR="00B61856" w:rsidRPr="00295923" w14:paraId="7E8A4CD5" w14:textId="77777777" w:rsidTr="00594FA1">
        <w:tc>
          <w:tcPr>
            <w:tcW w:w="4113" w:type="dxa"/>
          </w:tcPr>
          <w:p w14:paraId="66E82969" w14:textId="2B4E1D98" w:rsidR="00B61856" w:rsidRPr="00D74B3F" w:rsidRDefault="00B61856" w:rsidP="00A52647">
            <w:pPr>
              <w:pStyle w:val="Listenabsatz"/>
              <w:numPr>
                <w:ilvl w:val="2"/>
                <w:numId w:val="6"/>
              </w:numPr>
              <w:spacing w:line="276" w:lineRule="auto"/>
              <w:ind w:left="1163" w:right="321" w:hanging="709"/>
              <w:rPr>
                <w:rFonts w:ascii="Arial" w:hAnsi="Arial" w:cs="Arial"/>
              </w:rPr>
            </w:pPr>
            <w:bookmarkStart w:id="75" w:name="_Ref497490251"/>
            <w:r w:rsidRPr="00D74B3F">
              <w:rPr>
                <w:rFonts w:ascii="Arial" w:hAnsi="Arial" w:cs="Arial"/>
              </w:rPr>
              <w:t>Feststellung des Jahresabschlusses auf Vorschlag der Geschäftsführung;</w:t>
            </w:r>
            <w:bookmarkEnd w:id="75"/>
          </w:p>
        </w:tc>
        <w:tc>
          <w:tcPr>
            <w:tcW w:w="4109" w:type="dxa"/>
          </w:tcPr>
          <w:p w14:paraId="73898A44" w14:textId="34ED132D" w:rsidR="00B61856" w:rsidRPr="00D74B3F" w:rsidRDefault="00B61856" w:rsidP="00A52647">
            <w:pPr>
              <w:pStyle w:val="KeinLeerraum"/>
              <w:numPr>
                <w:ilvl w:val="2"/>
                <w:numId w:val="26"/>
              </w:numPr>
              <w:spacing w:line="276" w:lineRule="auto"/>
              <w:ind w:left="1163" w:right="321" w:hanging="709"/>
              <w:rPr>
                <w:rFonts w:ascii="Arial" w:hAnsi="Arial" w:cs="Arial"/>
                <w:lang w:val="en-GB"/>
              </w:rPr>
            </w:pPr>
            <w:bookmarkStart w:id="76" w:name="_Ref497491140"/>
            <w:r w:rsidRPr="00D74B3F">
              <w:rPr>
                <w:rFonts w:ascii="Arial" w:hAnsi="Arial" w:cs="Arial"/>
                <w:lang w:val="en-GB"/>
              </w:rPr>
              <w:t>adoption of the annual accounts on proposal of the management</w:t>
            </w:r>
            <w:r w:rsidR="00801AEF" w:rsidRPr="00D74B3F">
              <w:rPr>
                <w:rFonts w:ascii="Arial" w:hAnsi="Arial" w:cs="Arial"/>
                <w:lang w:val="en-GB"/>
              </w:rPr>
              <w:t xml:space="preserve"> board</w:t>
            </w:r>
            <w:r w:rsidRPr="00D74B3F">
              <w:rPr>
                <w:rFonts w:ascii="Arial" w:hAnsi="Arial" w:cs="Arial"/>
                <w:lang w:val="en-GB"/>
              </w:rPr>
              <w:t>;</w:t>
            </w:r>
            <w:bookmarkEnd w:id="76"/>
          </w:p>
        </w:tc>
      </w:tr>
      <w:tr w:rsidR="00B61856" w:rsidRPr="00D74B3F" w14:paraId="66486D5B" w14:textId="77777777" w:rsidTr="00594FA1">
        <w:tc>
          <w:tcPr>
            <w:tcW w:w="4113" w:type="dxa"/>
          </w:tcPr>
          <w:p w14:paraId="1AB28A95" w14:textId="6EA95B63" w:rsidR="00B61856" w:rsidRPr="00D74B3F" w:rsidRDefault="00B61856"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Verwendung des Bilanzgewinnes;</w:t>
            </w:r>
          </w:p>
        </w:tc>
        <w:tc>
          <w:tcPr>
            <w:tcW w:w="4109" w:type="dxa"/>
          </w:tcPr>
          <w:p w14:paraId="4E7B2BB4" w14:textId="69189FFE" w:rsidR="00B61856" w:rsidRPr="00D74B3F" w:rsidRDefault="00B61856"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use of profits;</w:t>
            </w:r>
          </w:p>
        </w:tc>
      </w:tr>
      <w:tr w:rsidR="000A1AB7" w:rsidRPr="00295923" w14:paraId="10220903" w14:textId="77777777" w:rsidTr="00594FA1">
        <w:tc>
          <w:tcPr>
            <w:tcW w:w="4113" w:type="dxa"/>
          </w:tcPr>
          <w:p w14:paraId="56111E8B" w14:textId="17ED2DEA" w:rsidR="000A1AB7" w:rsidRPr="00D74B3F" w:rsidRDefault="000A1AB7"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Entlastung der Geschäftsführung;</w:t>
            </w:r>
          </w:p>
        </w:tc>
        <w:tc>
          <w:tcPr>
            <w:tcW w:w="4109" w:type="dxa"/>
          </w:tcPr>
          <w:p w14:paraId="69CD9D8D" w14:textId="06058303" w:rsidR="000A1AB7" w:rsidRPr="00D74B3F" w:rsidRDefault="000A1AB7"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discharge of the management</w:t>
            </w:r>
            <w:r w:rsidR="00801AEF" w:rsidRPr="00D74B3F">
              <w:rPr>
                <w:rFonts w:ascii="Arial" w:hAnsi="Arial" w:cs="Arial"/>
                <w:lang w:val="en-GB"/>
              </w:rPr>
              <w:t xml:space="preserve"> board</w:t>
            </w:r>
            <w:r w:rsidRPr="00D74B3F">
              <w:rPr>
                <w:rFonts w:ascii="Arial" w:hAnsi="Arial" w:cs="Arial"/>
                <w:lang w:val="en-GB"/>
              </w:rPr>
              <w:t>;</w:t>
            </w:r>
          </w:p>
        </w:tc>
      </w:tr>
      <w:tr w:rsidR="000A1AB7" w:rsidRPr="00295923" w14:paraId="2CE07D4C" w14:textId="77777777" w:rsidTr="00594FA1">
        <w:tc>
          <w:tcPr>
            <w:tcW w:w="4113" w:type="dxa"/>
          </w:tcPr>
          <w:p w14:paraId="04C062F4" w14:textId="610F2F3E" w:rsidR="000A1AB7" w:rsidRPr="00D74B3F" w:rsidRDefault="000A1AB7"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Entlastung des Beirats;</w:t>
            </w:r>
          </w:p>
        </w:tc>
        <w:tc>
          <w:tcPr>
            <w:tcW w:w="4109" w:type="dxa"/>
          </w:tcPr>
          <w:p w14:paraId="63A0DA38" w14:textId="48D177C4" w:rsidR="000A1AB7" w:rsidRPr="00D74B3F" w:rsidRDefault="000A1AB7"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discharge of the advisory board;</w:t>
            </w:r>
          </w:p>
        </w:tc>
      </w:tr>
      <w:tr w:rsidR="000A1AB7" w:rsidRPr="00295923" w14:paraId="7A1BF800" w14:textId="77777777" w:rsidTr="00594FA1">
        <w:tc>
          <w:tcPr>
            <w:tcW w:w="4113" w:type="dxa"/>
          </w:tcPr>
          <w:p w14:paraId="3B33961D" w14:textId="2F5577A0" w:rsidR="000A1AB7" w:rsidRPr="00D74B3F" w:rsidRDefault="000A1AB7" w:rsidP="00A52647">
            <w:pPr>
              <w:pStyle w:val="Listenabsatz"/>
              <w:numPr>
                <w:ilvl w:val="2"/>
                <w:numId w:val="6"/>
              </w:numPr>
              <w:spacing w:line="276" w:lineRule="auto"/>
              <w:ind w:left="1163" w:right="321" w:hanging="709"/>
              <w:rPr>
                <w:rFonts w:ascii="Arial" w:hAnsi="Arial" w:cs="Arial"/>
              </w:rPr>
            </w:pPr>
            <w:bookmarkStart w:id="77" w:name="_Ref497490255"/>
            <w:r w:rsidRPr="00D74B3F">
              <w:rPr>
                <w:rFonts w:ascii="Arial" w:hAnsi="Arial" w:cs="Arial"/>
              </w:rPr>
              <w:t>Wahl des Abschlussprüfers für das folgende Geschäftsjahr;</w:t>
            </w:r>
            <w:bookmarkEnd w:id="77"/>
          </w:p>
        </w:tc>
        <w:tc>
          <w:tcPr>
            <w:tcW w:w="4109" w:type="dxa"/>
          </w:tcPr>
          <w:p w14:paraId="4512B7A4" w14:textId="46546C17" w:rsidR="000A1AB7" w:rsidRPr="00D74B3F" w:rsidRDefault="000A1AB7" w:rsidP="00A52647">
            <w:pPr>
              <w:pStyle w:val="KeinLeerraum"/>
              <w:numPr>
                <w:ilvl w:val="2"/>
                <w:numId w:val="26"/>
              </w:numPr>
              <w:spacing w:line="276" w:lineRule="auto"/>
              <w:ind w:left="1163" w:right="321" w:hanging="709"/>
              <w:rPr>
                <w:rFonts w:ascii="Arial" w:hAnsi="Arial" w:cs="Arial"/>
                <w:lang w:val="en-GB"/>
              </w:rPr>
            </w:pPr>
            <w:bookmarkStart w:id="78" w:name="_Ref497491147"/>
            <w:r w:rsidRPr="00D74B3F">
              <w:rPr>
                <w:rFonts w:ascii="Arial" w:hAnsi="Arial" w:cs="Arial"/>
                <w:lang w:val="en-GB"/>
              </w:rPr>
              <w:t>appointment of the auditor for the following business year;</w:t>
            </w:r>
            <w:bookmarkEnd w:id="78"/>
          </w:p>
        </w:tc>
      </w:tr>
      <w:tr w:rsidR="000A1AB7" w:rsidRPr="00295923" w14:paraId="4884479B" w14:textId="77777777" w:rsidTr="00594FA1">
        <w:tc>
          <w:tcPr>
            <w:tcW w:w="4113" w:type="dxa"/>
          </w:tcPr>
          <w:p w14:paraId="1E0607A5" w14:textId="77777777" w:rsidR="000A1AB7" w:rsidRPr="00D74B3F" w:rsidRDefault="000A1AB7"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sonstige Punkte der Tagesordnung.</w:t>
            </w:r>
          </w:p>
        </w:tc>
        <w:tc>
          <w:tcPr>
            <w:tcW w:w="4109" w:type="dxa"/>
          </w:tcPr>
          <w:p w14:paraId="6860114B" w14:textId="1DC4A3B2" w:rsidR="000A1AB7" w:rsidRPr="00D74B3F" w:rsidRDefault="000A1AB7"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other items on the agenda.</w:t>
            </w:r>
          </w:p>
        </w:tc>
      </w:tr>
      <w:tr w:rsidR="000A1AB7" w:rsidRPr="00295923" w14:paraId="5718798F" w14:textId="77777777" w:rsidTr="00594FA1">
        <w:tc>
          <w:tcPr>
            <w:tcW w:w="4113" w:type="dxa"/>
          </w:tcPr>
          <w:p w14:paraId="15BBEB97" w14:textId="41BB3145" w:rsidR="000A1AB7" w:rsidRPr="00D74B3F" w:rsidRDefault="000A1AB7"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Außerordentliche Gesellschafterversammlungen sind einzuberufen, wenn</w:t>
            </w:r>
          </w:p>
        </w:tc>
        <w:tc>
          <w:tcPr>
            <w:tcW w:w="4109" w:type="dxa"/>
          </w:tcPr>
          <w:p w14:paraId="6549B102" w14:textId="5FCAF238" w:rsidR="000A1AB7" w:rsidRPr="00D74B3F" w:rsidRDefault="000A1AB7" w:rsidP="00A52647">
            <w:pPr>
              <w:pStyle w:val="KeinLeerraum"/>
              <w:numPr>
                <w:ilvl w:val="1"/>
                <w:numId w:val="26"/>
              </w:numPr>
              <w:spacing w:line="276" w:lineRule="auto"/>
              <w:ind w:left="454" w:right="321" w:hanging="567"/>
              <w:rPr>
                <w:rFonts w:ascii="Arial" w:hAnsi="Arial" w:cs="Arial"/>
                <w:lang w:val="en-GB"/>
              </w:rPr>
            </w:pPr>
            <w:bookmarkStart w:id="79" w:name="_Toc482696956"/>
            <w:r w:rsidRPr="00D74B3F">
              <w:rPr>
                <w:rFonts w:ascii="Arial" w:hAnsi="Arial" w:cs="Arial"/>
                <w:lang w:val="en-GB"/>
              </w:rPr>
              <w:t>Extraordinary shareholders' meetings have to</w:t>
            </w:r>
            <w:r w:rsidR="001743E3" w:rsidRPr="00D74B3F">
              <w:rPr>
                <w:rFonts w:ascii="Arial" w:hAnsi="Arial" w:cs="Arial"/>
                <w:lang w:val="en-GB"/>
              </w:rPr>
              <w:t xml:space="preserve"> </w:t>
            </w:r>
            <w:r w:rsidRPr="00D74B3F">
              <w:rPr>
                <w:rFonts w:ascii="Arial" w:hAnsi="Arial" w:cs="Arial"/>
                <w:lang w:val="en-GB"/>
              </w:rPr>
              <w:t>be convened,</w:t>
            </w:r>
            <w:bookmarkEnd w:id="79"/>
          </w:p>
        </w:tc>
      </w:tr>
      <w:tr w:rsidR="000A1AB7" w:rsidRPr="00295923" w14:paraId="384CD5A7" w14:textId="77777777" w:rsidTr="00594FA1">
        <w:tc>
          <w:tcPr>
            <w:tcW w:w="4113" w:type="dxa"/>
          </w:tcPr>
          <w:p w14:paraId="60FC4900" w14:textId="141D0159" w:rsidR="000A1AB7" w:rsidRPr="00D74B3F" w:rsidRDefault="0062571C"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die Geschäftsführung dies im Interesse der Gesellschaft für notwendig hält oder</w:t>
            </w:r>
          </w:p>
        </w:tc>
        <w:tc>
          <w:tcPr>
            <w:tcW w:w="4109" w:type="dxa"/>
          </w:tcPr>
          <w:p w14:paraId="49896DF9" w14:textId="2ED0DB8C" w:rsidR="000A1AB7" w:rsidRPr="00D74B3F" w:rsidRDefault="00593FFD"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 xml:space="preserve">if the </w:t>
            </w:r>
            <w:r w:rsidR="00801AEF" w:rsidRPr="00D74B3F">
              <w:rPr>
                <w:rFonts w:ascii="Arial" w:hAnsi="Arial" w:cs="Arial"/>
                <w:lang w:val="en-GB"/>
              </w:rPr>
              <w:t>m</w:t>
            </w:r>
            <w:r w:rsidRPr="00D74B3F">
              <w:rPr>
                <w:rFonts w:ascii="Arial" w:hAnsi="Arial" w:cs="Arial"/>
                <w:lang w:val="en-GB"/>
              </w:rPr>
              <w:t xml:space="preserve">anagement </w:t>
            </w:r>
            <w:r w:rsidR="00801AEF" w:rsidRPr="00D74B3F">
              <w:rPr>
                <w:rFonts w:ascii="Arial" w:hAnsi="Arial" w:cs="Arial"/>
                <w:lang w:val="en-GB"/>
              </w:rPr>
              <w:t xml:space="preserve">board </w:t>
            </w:r>
            <w:r w:rsidRPr="00D74B3F">
              <w:rPr>
                <w:rFonts w:ascii="Arial" w:hAnsi="Arial" w:cs="Arial"/>
                <w:lang w:val="en-GB"/>
              </w:rPr>
              <w:t>is of the opinion that this is necessary for the safeguarding of the company's interest or</w:t>
            </w:r>
          </w:p>
        </w:tc>
      </w:tr>
      <w:tr w:rsidR="00593FFD" w:rsidRPr="00295923" w14:paraId="01F6DF97" w14:textId="77777777" w:rsidTr="00594FA1">
        <w:tc>
          <w:tcPr>
            <w:tcW w:w="4113" w:type="dxa"/>
          </w:tcPr>
          <w:p w14:paraId="7B824892" w14:textId="1DEEE41C" w:rsidR="00593FFD" w:rsidRPr="00D74B3F" w:rsidRDefault="0062571C" w:rsidP="00594FA1">
            <w:pPr>
              <w:pStyle w:val="Listenabsatz"/>
              <w:numPr>
                <w:ilvl w:val="2"/>
                <w:numId w:val="6"/>
              </w:numPr>
              <w:spacing w:line="276" w:lineRule="auto"/>
              <w:ind w:left="1163" w:right="321" w:hanging="709"/>
              <w:rPr>
                <w:rFonts w:ascii="Arial" w:hAnsi="Arial" w:cs="Arial"/>
              </w:rPr>
            </w:pPr>
            <w:r w:rsidRPr="00D74B3F">
              <w:rPr>
                <w:rFonts w:ascii="Arial" w:hAnsi="Arial" w:cs="Arial"/>
              </w:rPr>
              <w:t xml:space="preserve">Gesellschafter, die zusammen mindestens </w:t>
            </w:r>
            <w:r w:rsidR="00F76D07" w:rsidRPr="00D74B3F">
              <w:rPr>
                <w:rFonts w:ascii="Arial" w:hAnsi="Arial" w:cs="Arial"/>
              </w:rPr>
              <w:t>5</w:t>
            </w:r>
            <w:r w:rsidRPr="00D74B3F">
              <w:rPr>
                <w:rFonts w:ascii="Arial" w:hAnsi="Arial" w:cs="Arial"/>
              </w:rPr>
              <w:t>% des Stammkapitals halten die Einberufung verlangen(§ 50 GmbHG).</w:t>
            </w:r>
          </w:p>
        </w:tc>
        <w:tc>
          <w:tcPr>
            <w:tcW w:w="4109" w:type="dxa"/>
          </w:tcPr>
          <w:p w14:paraId="5026F7A2" w14:textId="70B1BAFE" w:rsidR="00593FFD" w:rsidRPr="00D74B3F" w:rsidRDefault="00593FFD" w:rsidP="00F76D0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 xml:space="preserve">upon the request of shareholders collectively holding at least </w:t>
            </w:r>
            <w:r w:rsidR="00F76D07" w:rsidRPr="00D74B3F">
              <w:rPr>
                <w:rFonts w:ascii="Arial" w:hAnsi="Arial" w:cs="Arial"/>
                <w:lang w:val="en-GB"/>
              </w:rPr>
              <w:t>5</w:t>
            </w:r>
            <w:r w:rsidR="007F72A6" w:rsidRPr="00D74B3F">
              <w:rPr>
                <w:rFonts w:ascii="Arial" w:hAnsi="Arial" w:cs="Arial"/>
                <w:lang w:val="en-GB"/>
              </w:rPr>
              <w:t>%</w:t>
            </w:r>
            <w:r w:rsidRPr="00D74B3F">
              <w:rPr>
                <w:rFonts w:ascii="Arial" w:hAnsi="Arial" w:cs="Arial"/>
                <w:lang w:val="en-GB"/>
              </w:rPr>
              <w:t xml:space="preserve"> of the nominal capital (section 50 Limited Liability Companies Act).</w:t>
            </w:r>
          </w:p>
        </w:tc>
      </w:tr>
      <w:tr w:rsidR="00593FFD" w:rsidRPr="00D74B3F" w14:paraId="46052F9B" w14:textId="77777777" w:rsidTr="00594FA1">
        <w:tc>
          <w:tcPr>
            <w:tcW w:w="4113" w:type="dxa"/>
          </w:tcPr>
          <w:p w14:paraId="76EC603F" w14:textId="66DC8BAD" w:rsidR="00593FFD" w:rsidRPr="00D74B3F" w:rsidRDefault="0062571C" w:rsidP="00A52647">
            <w:pPr>
              <w:pStyle w:val="Listenabsatz"/>
              <w:numPr>
                <w:ilvl w:val="1"/>
                <w:numId w:val="6"/>
              </w:numPr>
              <w:spacing w:line="276" w:lineRule="auto"/>
              <w:ind w:left="454" w:right="321" w:hanging="567"/>
              <w:rPr>
                <w:rFonts w:ascii="Arial" w:hAnsi="Arial" w:cs="Arial"/>
                <w:lang w:val="en-US"/>
              </w:rPr>
            </w:pPr>
            <w:bookmarkStart w:id="80" w:name="_Ref482633253"/>
            <w:r w:rsidRPr="00D74B3F">
              <w:rPr>
                <w:rFonts w:ascii="Arial" w:hAnsi="Arial" w:cs="Arial"/>
              </w:rPr>
              <w:t>Über jede Gesellschafterversammlung ist ein Protokoll anzufertigen. Dieses soll enthalten:</w:t>
            </w:r>
            <w:bookmarkEnd w:id="80"/>
          </w:p>
        </w:tc>
        <w:tc>
          <w:tcPr>
            <w:tcW w:w="4109" w:type="dxa"/>
          </w:tcPr>
          <w:p w14:paraId="65353A29" w14:textId="54FF8232" w:rsidR="00593FFD" w:rsidRPr="00D74B3F" w:rsidRDefault="00593FFD" w:rsidP="00A52647">
            <w:pPr>
              <w:pStyle w:val="KeinLeerraum"/>
              <w:numPr>
                <w:ilvl w:val="1"/>
                <w:numId w:val="26"/>
              </w:numPr>
              <w:spacing w:line="276" w:lineRule="auto"/>
              <w:ind w:left="454" w:right="321" w:hanging="567"/>
              <w:rPr>
                <w:rFonts w:ascii="Arial" w:hAnsi="Arial" w:cs="Arial"/>
                <w:lang w:val="en-GB"/>
              </w:rPr>
            </w:pPr>
            <w:bookmarkStart w:id="81" w:name="_Toc482696957"/>
            <w:bookmarkStart w:id="82" w:name="_Ref487550806"/>
            <w:r w:rsidRPr="00D74B3F">
              <w:rPr>
                <w:rFonts w:ascii="Arial" w:hAnsi="Arial" w:cs="Arial"/>
                <w:lang w:val="en-GB"/>
              </w:rPr>
              <w:t>Every shareholders' meeting shall be recorded in respective minutes. The minutes shall include the following:</w:t>
            </w:r>
            <w:bookmarkEnd w:id="81"/>
            <w:bookmarkEnd w:id="82"/>
          </w:p>
        </w:tc>
      </w:tr>
      <w:tr w:rsidR="00593FFD" w:rsidRPr="00295923" w14:paraId="131E82D1" w14:textId="77777777" w:rsidTr="00594FA1">
        <w:tc>
          <w:tcPr>
            <w:tcW w:w="4113" w:type="dxa"/>
          </w:tcPr>
          <w:p w14:paraId="500018B0" w14:textId="714FFDC2" w:rsidR="00593FFD" w:rsidRPr="00D74B3F" w:rsidRDefault="0062571C"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Tag, Ort und Zeit der Versammlung;</w:t>
            </w:r>
          </w:p>
        </w:tc>
        <w:tc>
          <w:tcPr>
            <w:tcW w:w="4109" w:type="dxa"/>
          </w:tcPr>
          <w:p w14:paraId="2EBFE770" w14:textId="5A08C823" w:rsidR="00593FFD" w:rsidRPr="00D74B3F" w:rsidRDefault="00593FFD" w:rsidP="00A52647">
            <w:pPr>
              <w:pStyle w:val="KeinLeerraum"/>
              <w:numPr>
                <w:ilvl w:val="2"/>
                <w:numId w:val="26"/>
              </w:numPr>
              <w:spacing w:line="276" w:lineRule="auto"/>
              <w:ind w:left="1163" w:right="321" w:hanging="709"/>
              <w:rPr>
                <w:rFonts w:ascii="Arial" w:hAnsi="Arial" w:cs="Arial"/>
                <w:lang w:val="en-GB"/>
              </w:rPr>
            </w:pPr>
            <w:bookmarkStart w:id="83" w:name="_Ref497491126"/>
            <w:r w:rsidRPr="00D74B3F">
              <w:rPr>
                <w:rFonts w:ascii="Arial" w:hAnsi="Arial" w:cs="Arial"/>
                <w:lang w:val="en-GB"/>
              </w:rPr>
              <w:t>day, place and time of the meeting;</w:t>
            </w:r>
            <w:bookmarkEnd w:id="83"/>
          </w:p>
        </w:tc>
      </w:tr>
      <w:tr w:rsidR="00593FFD" w:rsidRPr="00295923" w14:paraId="36FBAA3E" w14:textId="77777777" w:rsidTr="00594FA1">
        <w:tc>
          <w:tcPr>
            <w:tcW w:w="4113" w:type="dxa"/>
          </w:tcPr>
          <w:p w14:paraId="148D3836" w14:textId="77FEB053" w:rsidR="00593FFD" w:rsidRPr="00D74B3F" w:rsidRDefault="0062571C"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Namen der anwesenden oder vertretenen Gesellschafter;</w:t>
            </w:r>
          </w:p>
        </w:tc>
        <w:tc>
          <w:tcPr>
            <w:tcW w:w="4109" w:type="dxa"/>
          </w:tcPr>
          <w:p w14:paraId="08B23082" w14:textId="0A3A089E" w:rsidR="00593FFD" w:rsidRPr="00D74B3F" w:rsidRDefault="00593FFD"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names of the present or represented shareholders;</w:t>
            </w:r>
          </w:p>
        </w:tc>
      </w:tr>
      <w:tr w:rsidR="00593FFD" w:rsidRPr="00D74B3F" w14:paraId="3758346B" w14:textId="77777777" w:rsidTr="00594FA1">
        <w:tc>
          <w:tcPr>
            <w:tcW w:w="4113" w:type="dxa"/>
          </w:tcPr>
          <w:p w14:paraId="6FBEDD25" w14:textId="6AF1C2F3" w:rsidR="00593FFD" w:rsidRPr="00D74B3F" w:rsidRDefault="0062571C"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Tagesordnung und Anträge;</w:t>
            </w:r>
          </w:p>
        </w:tc>
        <w:tc>
          <w:tcPr>
            <w:tcW w:w="4109" w:type="dxa"/>
          </w:tcPr>
          <w:p w14:paraId="0836BF5E" w14:textId="2A27F5AD" w:rsidR="00593FFD" w:rsidRPr="00D74B3F" w:rsidRDefault="00593FFD"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agenda and motions;</w:t>
            </w:r>
          </w:p>
        </w:tc>
      </w:tr>
      <w:tr w:rsidR="00593FFD" w:rsidRPr="00295923" w14:paraId="6CA3AFCF" w14:textId="77777777" w:rsidTr="00594FA1">
        <w:tc>
          <w:tcPr>
            <w:tcW w:w="4113" w:type="dxa"/>
          </w:tcPr>
          <w:p w14:paraId="4DDFBA59" w14:textId="4CADEC98" w:rsidR="00593FFD" w:rsidRPr="00D74B3F" w:rsidRDefault="0062571C"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Ergebnis der Abstimmung sowie Wortlaut der gefassten Beschlüsse;</w:t>
            </w:r>
          </w:p>
        </w:tc>
        <w:tc>
          <w:tcPr>
            <w:tcW w:w="4109" w:type="dxa"/>
          </w:tcPr>
          <w:p w14:paraId="1AFCBB21" w14:textId="0E279F94" w:rsidR="00593FFD" w:rsidRPr="00D74B3F" w:rsidRDefault="00593FFD"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result of the vote as we</w:t>
            </w:r>
            <w:r w:rsidR="00236A6C" w:rsidRPr="00D74B3F">
              <w:rPr>
                <w:rFonts w:ascii="Arial" w:hAnsi="Arial" w:cs="Arial"/>
                <w:lang w:val="en-GB"/>
              </w:rPr>
              <w:t>l</w:t>
            </w:r>
            <w:r w:rsidRPr="00D74B3F">
              <w:rPr>
                <w:rFonts w:ascii="Arial" w:hAnsi="Arial" w:cs="Arial"/>
                <w:lang w:val="en-GB"/>
              </w:rPr>
              <w:t>l as the wording of the passed resolutions;</w:t>
            </w:r>
          </w:p>
        </w:tc>
      </w:tr>
      <w:tr w:rsidR="00593FFD" w:rsidRPr="00295923" w14:paraId="674253CD" w14:textId="77777777" w:rsidTr="00594FA1">
        <w:tc>
          <w:tcPr>
            <w:tcW w:w="4113" w:type="dxa"/>
          </w:tcPr>
          <w:p w14:paraId="5E9C9BB2" w14:textId="61F54F91" w:rsidR="00593FFD" w:rsidRPr="00D74B3F" w:rsidRDefault="0062571C"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lastRenderedPageBreak/>
              <w:t>Angaben über die Erledigung sonstiger Anträge.</w:t>
            </w:r>
          </w:p>
        </w:tc>
        <w:tc>
          <w:tcPr>
            <w:tcW w:w="4109" w:type="dxa"/>
          </w:tcPr>
          <w:p w14:paraId="390DF37A" w14:textId="16777C42" w:rsidR="00593FFD" w:rsidRPr="00D74B3F" w:rsidRDefault="00593FFD"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information about the discharge of any motion.</w:t>
            </w:r>
          </w:p>
        </w:tc>
      </w:tr>
      <w:tr w:rsidR="00593FFD" w:rsidRPr="00295923" w14:paraId="7DF29F6B" w14:textId="77777777" w:rsidTr="00594FA1">
        <w:tc>
          <w:tcPr>
            <w:tcW w:w="4113" w:type="dxa"/>
          </w:tcPr>
          <w:p w14:paraId="7D6B9188" w14:textId="282BE274" w:rsidR="00593FFD" w:rsidRPr="00D74B3F" w:rsidRDefault="0062571C" w:rsidP="00A52647">
            <w:pPr>
              <w:spacing w:line="276" w:lineRule="auto"/>
              <w:ind w:left="454" w:right="321"/>
              <w:rPr>
                <w:rFonts w:ascii="Arial" w:hAnsi="Arial" w:cs="Arial"/>
              </w:rPr>
            </w:pPr>
            <w:r w:rsidRPr="00D74B3F">
              <w:rPr>
                <w:rFonts w:ascii="Arial" w:hAnsi="Arial" w:cs="Arial"/>
              </w:rPr>
              <w:t>Das Protokoll ist vom Vorsitzenden der Gesellschafterversammlung zu unterzeichnen.</w:t>
            </w:r>
          </w:p>
        </w:tc>
        <w:tc>
          <w:tcPr>
            <w:tcW w:w="4109" w:type="dxa"/>
          </w:tcPr>
          <w:p w14:paraId="22BB13C8" w14:textId="1DB8B7A6" w:rsidR="00593FFD" w:rsidRPr="00D74B3F" w:rsidRDefault="00593FFD" w:rsidP="00A52647">
            <w:pPr>
              <w:pStyle w:val="KeinLeerraum"/>
              <w:spacing w:line="276" w:lineRule="auto"/>
              <w:ind w:left="454" w:right="321" w:firstLine="4"/>
              <w:rPr>
                <w:rFonts w:ascii="Arial" w:hAnsi="Arial" w:cs="Arial"/>
                <w:lang w:val="en-GB"/>
              </w:rPr>
            </w:pPr>
            <w:bookmarkStart w:id="84" w:name="_Toc482696958"/>
            <w:r w:rsidRPr="00D74B3F">
              <w:rPr>
                <w:rFonts w:ascii="Arial" w:hAnsi="Arial" w:cs="Arial"/>
                <w:lang w:val="en-GB"/>
              </w:rPr>
              <w:t>The record has to be signed by the chairman of the shareholders' meeting.</w:t>
            </w:r>
            <w:bookmarkEnd w:id="84"/>
          </w:p>
        </w:tc>
      </w:tr>
      <w:tr w:rsidR="00593FFD" w:rsidRPr="00295923" w14:paraId="48CBCC42" w14:textId="77777777" w:rsidTr="00594FA1">
        <w:tc>
          <w:tcPr>
            <w:tcW w:w="4113" w:type="dxa"/>
          </w:tcPr>
          <w:p w14:paraId="5FDABBD0" w14:textId="50F18F6F" w:rsidR="00593FFD" w:rsidRPr="009A72D4" w:rsidRDefault="0062571C"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Gesellschaftern, die in der Gesellschafterversammlung weder anwesend noch vertreten waren, sind gefasste Beschlüsse unverzüglich mitzuteilen. Ein Gesellschafter, der bei der Beschlussfassung selbst mitgewirkt hat oder zugegen war, kann einen Beschluss nur innerhalb von einem Monat nach dem Tag der Beschlussfassung anfechten; für andere Gesellschafter beginnt diese Frist mit dem Tag der Erlangung der Kenntnis nach Satz 1.</w:t>
            </w:r>
          </w:p>
        </w:tc>
        <w:tc>
          <w:tcPr>
            <w:tcW w:w="4109" w:type="dxa"/>
          </w:tcPr>
          <w:p w14:paraId="656402C9" w14:textId="22589891" w:rsidR="00593FFD" w:rsidRPr="00D74B3F" w:rsidRDefault="00593FFD" w:rsidP="00A52647">
            <w:pPr>
              <w:pStyle w:val="KeinLeerraum"/>
              <w:numPr>
                <w:ilvl w:val="1"/>
                <w:numId w:val="26"/>
              </w:numPr>
              <w:spacing w:line="276" w:lineRule="auto"/>
              <w:ind w:left="454" w:right="321" w:hanging="567"/>
              <w:rPr>
                <w:rFonts w:ascii="Arial" w:hAnsi="Arial" w:cs="Arial"/>
                <w:lang w:val="en-GB"/>
              </w:rPr>
            </w:pPr>
            <w:bookmarkStart w:id="85" w:name="_Toc482696959"/>
            <w:r w:rsidRPr="00D74B3F">
              <w:rPr>
                <w:rFonts w:ascii="Arial" w:hAnsi="Arial" w:cs="Arial"/>
                <w:lang w:val="en-GB"/>
              </w:rPr>
              <w:t>Shareholders who have not been present nor represented in the shareholders' meeting have to be informed without undue delay about all resolutions taken. A shareholder who participated in the decision or who was present when the decision was taken, can challenge the decision made, if at all, only within one month after the day of the resolution; other shareholders can challenge a resolution only within one month after the day they have been informed about it according to sentence 1.</w:t>
            </w:r>
            <w:bookmarkEnd w:id="85"/>
          </w:p>
        </w:tc>
      </w:tr>
      <w:tr w:rsidR="00593FFD" w:rsidRPr="00295923" w14:paraId="7F45CEA2" w14:textId="77777777" w:rsidTr="00594FA1">
        <w:tc>
          <w:tcPr>
            <w:tcW w:w="4113" w:type="dxa"/>
          </w:tcPr>
          <w:p w14:paraId="4D67E7C0" w14:textId="321ECC96" w:rsidR="00593FFD" w:rsidRPr="009A72D4" w:rsidRDefault="0062571C"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Jeder Gesellschafter kann sich bei der Beschlussfassung durch einen anderen Gesellschafter, einen Geschäftsführer oder durch einen zur Verschwiegenheit verpflichteten Angehörigen der rechts-, steuer- oder wirtschaftsberatenden Berufe (wie z.B. Rechtsanwälte, Steuerberater, Unternehmens- oder Beteiligungsberater) oder durch einen leitenden Angestellten vertreten lassen. Vertreter haben sich durch eine Vollmacht in Textform (§ 126b </w:t>
            </w:r>
            <w:r w:rsidRPr="00D74B3F">
              <w:rPr>
                <w:rFonts w:ascii="Arial" w:hAnsi="Arial" w:cs="Arial"/>
              </w:rPr>
              <w:lastRenderedPageBreak/>
              <w:t>BGB) auszuweisen. Jeder Gesellschafter darf sich von einem solchen Angehörigen der beratenden Berufe als Beobachter begleiten lassen.</w:t>
            </w:r>
          </w:p>
        </w:tc>
        <w:tc>
          <w:tcPr>
            <w:tcW w:w="4109" w:type="dxa"/>
          </w:tcPr>
          <w:p w14:paraId="2632A08B" w14:textId="735E3ED1" w:rsidR="00593FFD" w:rsidRPr="00D74B3F" w:rsidRDefault="00593FFD" w:rsidP="001A34DF">
            <w:pPr>
              <w:pStyle w:val="KeinLeerraum"/>
              <w:numPr>
                <w:ilvl w:val="1"/>
                <w:numId w:val="26"/>
              </w:numPr>
              <w:spacing w:line="276" w:lineRule="auto"/>
              <w:ind w:left="454" w:right="321" w:hanging="567"/>
              <w:rPr>
                <w:rFonts w:ascii="Arial" w:hAnsi="Arial" w:cs="Arial"/>
                <w:lang w:val="en-GB"/>
              </w:rPr>
            </w:pPr>
            <w:bookmarkStart w:id="86" w:name="_Toc482696960"/>
            <w:r w:rsidRPr="00D74B3F">
              <w:rPr>
                <w:rFonts w:ascii="Arial" w:hAnsi="Arial" w:cs="Arial"/>
                <w:lang w:val="en-GB"/>
              </w:rPr>
              <w:lastRenderedPageBreak/>
              <w:t xml:space="preserve">When passing the </w:t>
            </w:r>
            <w:r w:rsidR="00BC669D" w:rsidRPr="00D74B3F">
              <w:rPr>
                <w:rFonts w:ascii="Arial" w:hAnsi="Arial" w:cs="Arial"/>
                <w:lang w:val="en-GB"/>
              </w:rPr>
              <w:t>resolutions,</w:t>
            </w:r>
            <w:r w:rsidRPr="00D74B3F">
              <w:rPr>
                <w:rFonts w:ascii="Arial" w:hAnsi="Arial" w:cs="Arial"/>
                <w:lang w:val="en-GB"/>
              </w:rPr>
              <w:t xml:space="preserve"> each shareholder can be represented by another shareholder, a managing director or by legal, tax or business consultants (e.g. lawyers, tax consultants, management consultants or participation consultants) who are obliged to professional confidentiality, or by a senior employee. The representatives have to provide a power of attorney in text form</w:t>
            </w:r>
            <w:r w:rsidR="009C6D2E" w:rsidRPr="00D74B3F">
              <w:rPr>
                <w:rFonts w:ascii="Arial" w:hAnsi="Arial" w:cs="Arial"/>
                <w:lang w:val="en-GB"/>
              </w:rPr>
              <w:t xml:space="preserve"> </w:t>
            </w:r>
            <w:r w:rsidR="00BC669D" w:rsidRPr="00D74B3F">
              <w:rPr>
                <w:rFonts w:ascii="Arial" w:hAnsi="Arial" w:cs="Arial"/>
                <w:lang w:val="en-GB"/>
              </w:rPr>
              <w:t>s</w:t>
            </w:r>
            <w:r w:rsidRPr="00D74B3F">
              <w:rPr>
                <w:rFonts w:ascii="Arial" w:hAnsi="Arial" w:cs="Arial"/>
                <w:lang w:val="en-GB"/>
              </w:rPr>
              <w:t>ection 126b German Civil Code</w:t>
            </w:r>
            <w:r w:rsidR="009C6D2E" w:rsidRPr="00D74B3F">
              <w:rPr>
                <w:rFonts w:ascii="Arial" w:hAnsi="Arial" w:cs="Arial"/>
                <w:lang w:val="en-GB"/>
              </w:rPr>
              <w:t xml:space="preserve"> (</w:t>
            </w:r>
            <w:r w:rsidR="009C6D2E" w:rsidRPr="00D74B3F">
              <w:rPr>
                <w:rFonts w:ascii="Arial" w:hAnsi="Arial" w:cs="Arial"/>
                <w:i/>
                <w:lang w:val="en-GB"/>
              </w:rPr>
              <w:t>BGB</w:t>
            </w:r>
            <w:r w:rsidR="009C6D2E" w:rsidRPr="00D74B3F">
              <w:rPr>
                <w:rFonts w:ascii="Arial" w:hAnsi="Arial" w:cs="Arial"/>
                <w:lang w:val="en-GB"/>
              </w:rPr>
              <w:t>)</w:t>
            </w:r>
            <w:r w:rsidRPr="00D74B3F">
              <w:rPr>
                <w:rFonts w:ascii="Arial" w:hAnsi="Arial" w:cs="Arial"/>
                <w:lang w:val="en-GB"/>
              </w:rPr>
              <w:t xml:space="preserve">. Any shareholder may also </w:t>
            </w:r>
            <w:r w:rsidRPr="00D74B3F">
              <w:rPr>
                <w:rFonts w:ascii="Arial" w:hAnsi="Arial" w:cs="Arial"/>
                <w:lang w:val="en-GB"/>
              </w:rPr>
              <w:lastRenderedPageBreak/>
              <w:t>be accompanied by one such consultant as an observer.</w:t>
            </w:r>
            <w:bookmarkEnd w:id="86"/>
          </w:p>
        </w:tc>
      </w:tr>
      <w:tr w:rsidR="00593FFD" w:rsidRPr="00D74B3F" w14:paraId="01D673D6" w14:textId="77777777" w:rsidTr="00594FA1">
        <w:tc>
          <w:tcPr>
            <w:tcW w:w="4113" w:type="dxa"/>
          </w:tcPr>
          <w:p w14:paraId="34150A66" w14:textId="295ACCD0" w:rsidR="00593FFD" w:rsidRPr="00D74B3F" w:rsidRDefault="0062571C" w:rsidP="00A52647">
            <w:pPr>
              <w:pStyle w:val="berschrift3"/>
              <w:spacing w:line="276" w:lineRule="auto"/>
              <w:ind w:left="454" w:right="321" w:hanging="567"/>
              <w:rPr>
                <w:rFonts w:ascii="Arial" w:hAnsi="Arial" w:cs="Arial"/>
                <w:b/>
              </w:rPr>
            </w:pPr>
            <w:bookmarkStart w:id="87" w:name="_Toc483229293"/>
            <w:bookmarkStart w:id="88" w:name="_Ref488924204"/>
            <w:r w:rsidRPr="00D74B3F">
              <w:rPr>
                <w:rFonts w:ascii="Arial" w:hAnsi="Arial" w:cs="Arial"/>
                <w:b/>
              </w:rPr>
              <w:lastRenderedPageBreak/>
              <w:t>Beirat</w:t>
            </w:r>
            <w:bookmarkEnd w:id="87"/>
            <w:bookmarkEnd w:id="88"/>
          </w:p>
        </w:tc>
        <w:tc>
          <w:tcPr>
            <w:tcW w:w="4109" w:type="dxa"/>
          </w:tcPr>
          <w:p w14:paraId="263CB41D" w14:textId="3FCF6C54" w:rsidR="00593FFD" w:rsidRPr="00D74B3F" w:rsidRDefault="0062571C" w:rsidP="00A52647">
            <w:pPr>
              <w:pStyle w:val="berschrift4"/>
              <w:spacing w:line="276" w:lineRule="auto"/>
              <w:ind w:left="454" w:right="321" w:hanging="567"/>
              <w:rPr>
                <w:rFonts w:ascii="Arial" w:hAnsi="Arial" w:cs="Arial"/>
              </w:rPr>
            </w:pPr>
            <w:bookmarkStart w:id="89" w:name="_Toc482640985"/>
            <w:bookmarkStart w:id="90" w:name="_Toc482696962"/>
            <w:bookmarkStart w:id="91" w:name="_Ref482710881"/>
            <w:bookmarkStart w:id="92" w:name="_Toc483230667"/>
            <w:bookmarkStart w:id="93" w:name="_Ref488924177"/>
            <w:r w:rsidRPr="00D74B3F">
              <w:rPr>
                <w:rFonts w:ascii="Arial" w:hAnsi="Arial" w:cs="Arial"/>
              </w:rPr>
              <w:t>Advisory Board</w:t>
            </w:r>
            <w:bookmarkEnd w:id="89"/>
            <w:bookmarkEnd w:id="90"/>
            <w:bookmarkEnd w:id="91"/>
            <w:bookmarkEnd w:id="92"/>
            <w:bookmarkEnd w:id="93"/>
          </w:p>
        </w:tc>
      </w:tr>
      <w:tr w:rsidR="00593FFD" w:rsidRPr="00295923" w14:paraId="058CD502" w14:textId="77777777" w:rsidTr="00594FA1">
        <w:tc>
          <w:tcPr>
            <w:tcW w:w="4113" w:type="dxa"/>
          </w:tcPr>
          <w:p w14:paraId="1B268E2B" w14:textId="4AA55332" w:rsidR="00593FFD" w:rsidRPr="00D74B3F" w:rsidRDefault="0062571C" w:rsidP="00BE1B36">
            <w:pPr>
              <w:pStyle w:val="Listenabsatz"/>
              <w:numPr>
                <w:ilvl w:val="1"/>
                <w:numId w:val="6"/>
              </w:numPr>
              <w:spacing w:line="276" w:lineRule="auto"/>
              <w:ind w:left="454" w:right="321" w:hanging="567"/>
              <w:rPr>
                <w:rFonts w:ascii="Arial" w:hAnsi="Arial" w:cs="Arial"/>
              </w:rPr>
            </w:pPr>
            <w:r w:rsidRPr="00D74B3F">
              <w:rPr>
                <w:rFonts w:ascii="Arial" w:hAnsi="Arial" w:cs="Arial"/>
              </w:rPr>
              <w:t>Die Gesellschaft kann durch Beschluss der Gesellschafterversammlung einen Beirat bestellen. Die Zahl der Beiratsmitglieder</w:t>
            </w:r>
            <w:r w:rsidR="0046243C" w:rsidRPr="00D74B3F">
              <w:rPr>
                <w:rFonts w:ascii="Arial" w:hAnsi="Arial" w:cs="Arial"/>
              </w:rPr>
              <w:t>,</w:t>
            </w:r>
            <w:r w:rsidR="00BE1B36" w:rsidRPr="00D74B3F">
              <w:rPr>
                <w:rFonts w:ascii="Arial" w:hAnsi="Arial" w:cs="Arial"/>
              </w:rPr>
              <w:t xml:space="preserve"> die Form der Einberufung, Beschlussfähigkeit und </w:t>
            </w:r>
            <w:r w:rsidR="00A32106" w:rsidRPr="00D74B3F">
              <w:rPr>
                <w:rFonts w:ascii="Arial" w:hAnsi="Arial" w:cs="Arial"/>
              </w:rPr>
              <w:t>die Form der Beschlussfassung</w:t>
            </w:r>
            <w:r w:rsidRPr="00D74B3F">
              <w:rPr>
                <w:rFonts w:ascii="Arial" w:hAnsi="Arial" w:cs="Arial"/>
              </w:rPr>
              <w:t xml:space="preserve"> bestimmt die Gesellschafterversammlung</w:t>
            </w:r>
            <w:r w:rsidR="00BB37A1" w:rsidRPr="00D74B3F">
              <w:rPr>
                <w:rFonts w:ascii="Arial" w:hAnsi="Arial" w:cs="Arial"/>
              </w:rPr>
              <w:t xml:space="preserve"> oder de</w:t>
            </w:r>
            <w:r w:rsidR="001C3FE9" w:rsidRPr="00D74B3F">
              <w:rPr>
                <w:rFonts w:ascii="Arial" w:hAnsi="Arial" w:cs="Arial"/>
              </w:rPr>
              <w:t>r</w:t>
            </w:r>
            <w:r w:rsidR="00BB37A1" w:rsidRPr="00D74B3F">
              <w:rPr>
                <w:rFonts w:ascii="Arial" w:hAnsi="Arial" w:cs="Arial"/>
              </w:rPr>
              <w:t xml:space="preserve"> Gesellschaftervertrag</w:t>
            </w:r>
            <w:r w:rsidRPr="00D74B3F">
              <w:rPr>
                <w:rFonts w:ascii="Arial" w:hAnsi="Arial" w:cs="Arial"/>
              </w:rPr>
              <w:t>.</w:t>
            </w:r>
          </w:p>
        </w:tc>
        <w:tc>
          <w:tcPr>
            <w:tcW w:w="4109" w:type="dxa"/>
          </w:tcPr>
          <w:p w14:paraId="3128CEA8" w14:textId="28435AD9" w:rsidR="00593FFD" w:rsidRPr="00D74B3F" w:rsidRDefault="0062571C" w:rsidP="00C42DF5">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The company can appoint a</w:t>
            </w:r>
            <w:r w:rsidR="00AE4273" w:rsidRPr="00D74B3F">
              <w:rPr>
                <w:rFonts w:ascii="Arial" w:hAnsi="Arial" w:cs="Arial"/>
                <w:lang w:val="en-GB"/>
              </w:rPr>
              <w:t>n</w:t>
            </w:r>
            <w:r w:rsidRPr="00D74B3F">
              <w:rPr>
                <w:rFonts w:ascii="Arial" w:hAnsi="Arial" w:cs="Arial"/>
                <w:lang w:val="en-GB"/>
              </w:rPr>
              <w:t xml:space="preserve"> advisory board by decision passed by the shareholders' meeting. The number of the advisory board's members</w:t>
            </w:r>
            <w:r w:rsidR="00993045" w:rsidRPr="00D74B3F">
              <w:rPr>
                <w:rFonts w:ascii="Arial" w:hAnsi="Arial" w:cs="Arial"/>
                <w:lang w:val="en-GB"/>
              </w:rPr>
              <w:t>, the form</w:t>
            </w:r>
            <w:r w:rsidR="0030081E" w:rsidRPr="00D74B3F">
              <w:rPr>
                <w:rFonts w:ascii="Arial" w:hAnsi="Arial" w:cs="Arial"/>
                <w:lang w:val="en-GB"/>
              </w:rPr>
              <w:t xml:space="preserve"> of convening, quorum and the form of the resolutions </w:t>
            </w:r>
            <w:r w:rsidRPr="00D74B3F">
              <w:rPr>
                <w:rFonts w:ascii="Arial" w:hAnsi="Arial" w:cs="Arial"/>
                <w:lang w:val="en-GB"/>
              </w:rPr>
              <w:t>shall be determined by the shareholder</w:t>
            </w:r>
            <w:r w:rsidR="006766CE" w:rsidRPr="00D74B3F">
              <w:rPr>
                <w:rFonts w:ascii="Arial" w:hAnsi="Arial" w:cs="Arial"/>
                <w:lang w:val="en-GB"/>
              </w:rPr>
              <w:t>s'</w:t>
            </w:r>
            <w:r w:rsidRPr="00D74B3F">
              <w:rPr>
                <w:rFonts w:ascii="Arial" w:hAnsi="Arial" w:cs="Arial"/>
                <w:lang w:val="en-GB"/>
              </w:rPr>
              <w:t xml:space="preserve"> meeting</w:t>
            </w:r>
            <w:r w:rsidR="00B6445D" w:rsidRPr="00D74B3F">
              <w:rPr>
                <w:rFonts w:ascii="Arial" w:hAnsi="Arial" w:cs="Arial"/>
                <w:lang w:val="en-GB"/>
              </w:rPr>
              <w:t xml:space="preserve"> or </w:t>
            </w:r>
            <w:r w:rsidR="006766CE" w:rsidRPr="00D74B3F">
              <w:rPr>
                <w:rFonts w:ascii="Arial" w:hAnsi="Arial" w:cs="Arial"/>
                <w:lang w:val="en-GB"/>
              </w:rPr>
              <w:t>shareholders' agreement</w:t>
            </w:r>
            <w:r w:rsidRPr="00D74B3F">
              <w:rPr>
                <w:rFonts w:ascii="Arial" w:hAnsi="Arial" w:cs="Arial"/>
                <w:lang w:val="en-GB"/>
              </w:rPr>
              <w:t>.</w:t>
            </w:r>
          </w:p>
        </w:tc>
      </w:tr>
      <w:tr w:rsidR="00593FFD" w:rsidRPr="00295923" w14:paraId="23FBDEAB" w14:textId="77777777" w:rsidTr="00594FA1">
        <w:tc>
          <w:tcPr>
            <w:tcW w:w="4113" w:type="dxa"/>
          </w:tcPr>
          <w:p w14:paraId="06D45644" w14:textId="0EB2981B" w:rsidR="00593FFD" w:rsidRPr="00D74B3F" w:rsidRDefault="0062571C"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Dem Beirat obliegt die Beratung der Gesellschaft und der Geschäftsführung; er soll vor wichtigen Entscheidungen gehört werden. Die Gesellschafterversammlung kann dem Beirat weitere Aufgaben und Kompetenzen zuweisen.</w:t>
            </w:r>
          </w:p>
        </w:tc>
        <w:tc>
          <w:tcPr>
            <w:tcW w:w="4109" w:type="dxa"/>
          </w:tcPr>
          <w:p w14:paraId="1AFE2C72" w14:textId="7C6A31E0" w:rsidR="00593FFD" w:rsidRPr="00D74B3F" w:rsidRDefault="0062571C" w:rsidP="00A52647">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The advisory board shall advise the company and the management</w:t>
            </w:r>
            <w:r w:rsidR="00801AEF" w:rsidRPr="00D74B3F">
              <w:rPr>
                <w:rFonts w:ascii="Arial" w:hAnsi="Arial" w:cs="Arial"/>
                <w:lang w:val="en-GB"/>
              </w:rPr>
              <w:t xml:space="preserve"> board</w:t>
            </w:r>
            <w:r w:rsidRPr="00D74B3F">
              <w:rPr>
                <w:rFonts w:ascii="Arial" w:hAnsi="Arial" w:cs="Arial"/>
                <w:lang w:val="en-GB"/>
              </w:rPr>
              <w:t>; it shall be heard before important decisions are taken. The shareholders' meeting can assign the advisory board with further tasks and competencies.</w:t>
            </w:r>
          </w:p>
        </w:tc>
      </w:tr>
      <w:tr w:rsidR="00593FFD" w:rsidRPr="00295923" w14:paraId="2261F9CF" w14:textId="77777777" w:rsidTr="00594FA1">
        <w:tc>
          <w:tcPr>
            <w:tcW w:w="4113" w:type="dxa"/>
          </w:tcPr>
          <w:p w14:paraId="109A0404" w14:textId="2396998F" w:rsidR="00593FFD" w:rsidRPr="009A72D4" w:rsidRDefault="0062571C"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Eine etwaige Vergütung für Beiratstätigkeiten wird von der Gesellschafterversammlung </w:t>
            </w:r>
            <w:r w:rsidR="001D4319" w:rsidRPr="00D74B3F">
              <w:rPr>
                <w:rFonts w:ascii="Arial" w:hAnsi="Arial" w:cs="Arial"/>
              </w:rPr>
              <w:t>mit der Zustimmung der Inve</w:t>
            </w:r>
            <w:r w:rsidR="003C60F3" w:rsidRPr="00D74B3F">
              <w:rPr>
                <w:rFonts w:ascii="Arial" w:hAnsi="Arial" w:cs="Arial"/>
              </w:rPr>
              <w:t xml:space="preserve">stor Majority </w:t>
            </w:r>
            <w:r w:rsidRPr="00D74B3F">
              <w:rPr>
                <w:rFonts w:ascii="Arial" w:hAnsi="Arial" w:cs="Arial"/>
              </w:rPr>
              <w:t>festgelegt.</w:t>
            </w:r>
          </w:p>
        </w:tc>
        <w:tc>
          <w:tcPr>
            <w:tcW w:w="4109" w:type="dxa"/>
          </w:tcPr>
          <w:p w14:paraId="7F98C246" w14:textId="638DCA0E" w:rsidR="00593FFD" w:rsidRPr="00D74B3F" w:rsidRDefault="0062571C" w:rsidP="00A52647">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A possible remuneration of the advisory board's members shall be determined by the shareholders' meeting</w:t>
            </w:r>
            <w:r w:rsidR="003C60F3" w:rsidRPr="00D74B3F">
              <w:rPr>
                <w:rFonts w:ascii="Arial" w:hAnsi="Arial" w:cs="Arial"/>
                <w:lang w:val="en-GB"/>
              </w:rPr>
              <w:t xml:space="preserve"> with the consent of the Investor Majority</w:t>
            </w:r>
            <w:r w:rsidRPr="00D74B3F">
              <w:rPr>
                <w:rFonts w:ascii="Arial" w:hAnsi="Arial" w:cs="Arial"/>
                <w:lang w:val="en-GB"/>
              </w:rPr>
              <w:t>.</w:t>
            </w:r>
          </w:p>
        </w:tc>
      </w:tr>
      <w:tr w:rsidR="00FD41AA" w:rsidRPr="00295923" w14:paraId="541396DF" w14:textId="77777777" w:rsidTr="00594FA1">
        <w:tc>
          <w:tcPr>
            <w:tcW w:w="4113" w:type="dxa"/>
          </w:tcPr>
          <w:p w14:paraId="24853261" w14:textId="7BE3B3D4" w:rsidR="000D29D5" w:rsidRPr="009A72D4" w:rsidRDefault="0062571C"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52 GmbHG findet, soweit gesetzlich zulässig, auf den Beirat keine Anwendung.</w:t>
            </w:r>
          </w:p>
        </w:tc>
        <w:tc>
          <w:tcPr>
            <w:tcW w:w="4109" w:type="dxa"/>
          </w:tcPr>
          <w:p w14:paraId="24EA8596" w14:textId="21C66909" w:rsidR="000D29D5" w:rsidRPr="00D74B3F" w:rsidRDefault="0062571C" w:rsidP="001A34DF">
            <w:pPr>
              <w:pStyle w:val="KeinLeerraum"/>
              <w:numPr>
                <w:ilvl w:val="1"/>
                <w:numId w:val="26"/>
              </w:numPr>
              <w:spacing w:line="276" w:lineRule="auto"/>
              <w:ind w:left="454" w:right="321" w:hanging="567"/>
              <w:rPr>
                <w:rFonts w:ascii="Arial" w:hAnsi="Arial" w:cs="Arial"/>
                <w:lang w:val="en-GB"/>
              </w:rPr>
            </w:pPr>
            <w:bookmarkStart w:id="94" w:name="_Toc482696966"/>
            <w:r w:rsidRPr="00D74B3F">
              <w:rPr>
                <w:rFonts w:ascii="Arial" w:hAnsi="Arial" w:cs="Arial"/>
                <w:lang w:val="en-GB"/>
              </w:rPr>
              <w:t>Sec</w:t>
            </w:r>
            <w:r w:rsidR="00095F34" w:rsidRPr="00D74B3F">
              <w:rPr>
                <w:rFonts w:ascii="Arial" w:hAnsi="Arial" w:cs="Arial"/>
                <w:lang w:val="en-GB"/>
              </w:rPr>
              <w:t>tion</w:t>
            </w:r>
            <w:r w:rsidRPr="00D74B3F">
              <w:rPr>
                <w:rFonts w:ascii="Arial" w:hAnsi="Arial" w:cs="Arial"/>
                <w:lang w:val="en-GB"/>
              </w:rPr>
              <w:t xml:space="preserve"> 52 </w:t>
            </w:r>
            <w:r w:rsidR="00095F34" w:rsidRPr="00D74B3F">
              <w:rPr>
                <w:rFonts w:ascii="Arial" w:hAnsi="Arial" w:cs="Arial"/>
                <w:lang w:val="en-GB"/>
              </w:rPr>
              <w:t xml:space="preserve">Limited Liability Company Act </w:t>
            </w:r>
            <w:r w:rsidRPr="00D74B3F">
              <w:rPr>
                <w:rFonts w:ascii="Arial" w:hAnsi="Arial" w:cs="Arial"/>
                <w:lang w:val="en-GB"/>
              </w:rPr>
              <w:t>(</w:t>
            </w:r>
            <w:r w:rsidR="00184726" w:rsidRPr="00D74B3F">
              <w:rPr>
                <w:rFonts w:ascii="Arial" w:hAnsi="Arial" w:cs="Arial"/>
                <w:i/>
                <w:lang w:val="en-GB"/>
              </w:rPr>
              <w:t>GmbHG</w:t>
            </w:r>
            <w:r w:rsidR="00095F34" w:rsidRPr="00D74B3F">
              <w:rPr>
                <w:rFonts w:ascii="Arial" w:hAnsi="Arial" w:cs="Arial"/>
                <w:lang w:val="en-GB"/>
              </w:rPr>
              <w:t>)</w:t>
            </w:r>
            <w:r w:rsidR="00184726" w:rsidRPr="00D74B3F">
              <w:rPr>
                <w:rFonts w:ascii="Arial" w:hAnsi="Arial" w:cs="Arial"/>
                <w:lang w:val="en-GB"/>
              </w:rPr>
              <w:t xml:space="preserve"> </w:t>
            </w:r>
            <w:r w:rsidRPr="00D74B3F">
              <w:rPr>
                <w:rFonts w:ascii="Arial" w:hAnsi="Arial" w:cs="Arial"/>
                <w:lang w:val="en-GB"/>
              </w:rPr>
              <w:t xml:space="preserve">shall not apply </w:t>
            </w:r>
            <w:r w:rsidRPr="00D74B3F">
              <w:rPr>
                <w:rFonts w:ascii="Arial" w:hAnsi="Arial" w:cs="Arial"/>
                <w:lang w:val="en-GB"/>
              </w:rPr>
              <w:lastRenderedPageBreak/>
              <w:t>to the advisory board as far as legally permissible.</w:t>
            </w:r>
            <w:bookmarkEnd w:id="94"/>
          </w:p>
        </w:tc>
      </w:tr>
      <w:tr w:rsidR="00FD41AA" w:rsidRPr="00295923" w14:paraId="37AFAD4B" w14:textId="77777777" w:rsidTr="00594FA1">
        <w:tc>
          <w:tcPr>
            <w:tcW w:w="4113" w:type="dxa"/>
          </w:tcPr>
          <w:p w14:paraId="67B666A8" w14:textId="69253BD4" w:rsidR="00ED4183" w:rsidRPr="00D74B3F" w:rsidRDefault="00ED4183" w:rsidP="00A52647">
            <w:pPr>
              <w:pStyle w:val="berschrift3"/>
              <w:spacing w:line="276" w:lineRule="auto"/>
              <w:ind w:left="454" w:right="321" w:hanging="567"/>
              <w:rPr>
                <w:rFonts w:ascii="Arial" w:hAnsi="Arial" w:cs="Arial"/>
                <w:b/>
              </w:rPr>
            </w:pPr>
            <w:bookmarkStart w:id="95" w:name="_Toc482696967"/>
            <w:bookmarkStart w:id="96" w:name="_Toc483229294"/>
            <w:r w:rsidRPr="00D74B3F">
              <w:rPr>
                <w:rFonts w:ascii="Arial" w:hAnsi="Arial" w:cs="Arial"/>
                <w:b/>
              </w:rPr>
              <w:lastRenderedPageBreak/>
              <w:t>Jahresabschluss, Ergebnisverwendung</w:t>
            </w:r>
            <w:bookmarkEnd w:id="95"/>
            <w:bookmarkEnd w:id="96"/>
          </w:p>
          <w:p w14:paraId="2E975FD0" w14:textId="36349D8F" w:rsidR="000D29D5" w:rsidRPr="00D74B3F" w:rsidRDefault="00ED4183"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Für den Jahresabschluss, den Lagebericht und für die Pflicht zur Offenlegung dieser und der dazugehörigen Unterlagen gelten die gesetzlichen Vorschriften, insbesondere die</w:t>
            </w:r>
            <w:r w:rsidR="001508FD" w:rsidRPr="00D74B3F">
              <w:rPr>
                <w:rFonts w:ascii="Arial" w:hAnsi="Arial" w:cs="Arial"/>
              </w:rPr>
              <w:t xml:space="preserve"> </w:t>
            </w:r>
            <w:r w:rsidRPr="00D74B3F">
              <w:rPr>
                <w:rFonts w:ascii="Arial" w:hAnsi="Arial" w:cs="Arial"/>
              </w:rPr>
              <w:t>§§ 238 ff. HGB.</w:t>
            </w:r>
          </w:p>
        </w:tc>
        <w:tc>
          <w:tcPr>
            <w:tcW w:w="4109" w:type="dxa"/>
          </w:tcPr>
          <w:p w14:paraId="702A8C7F" w14:textId="7ABF2628" w:rsidR="00047424" w:rsidRPr="00D74B3F" w:rsidRDefault="00047424" w:rsidP="00A52647">
            <w:pPr>
              <w:pStyle w:val="berschrift4"/>
              <w:spacing w:line="276" w:lineRule="auto"/>
              <w:ind w:left="454" w:right="321" w:hanging="567"/>
              <w:rPr>
                <w:rFonts w:ascii="Arial" w:hAnsi="Arial" w:cs="Arial"/>
              </w:rPr>
            </w:pPr>
            <w:bookmarkStart w:id="97" w:name="_Toc482640986"/>
            <w:bookmarkStart w:id="98" w:name="_Toc482696968"/>
            <w:bookmarkStart w:id="99" w:name="_Toc483230668"/>
            <w:r w:rsidRPr="00D74B3F">
              <w:rPr>
                <w:rFonts w:ascii="Arial" w:hAnsi="Arial" w:cs="Arial"/>
              </w:rPr>
              <w:t>Annual Accounts, Use of Profits</w:t>
            </w:r>
            <w:bookmarkEnd w:id="97"/>
            <w:bookmarkEnd w:id="98"/>
            <w:bookmarkEnd w:id="99"/>
          </w:p>
          <w:p w14:paraId="39A3E7CC" w14:textId="77777777" w:rsidR="0085392E" w:rsidRPr="00D74B3F" w:rsidRDefault="0085392E" w:rsidP="00C42DF5">
            <w:pPr>
              <w:pStyle w:val="KeinLeerraum"/>
              <w:spacing w:line="276" w:lineRule="auto"/>
              <w:ind w:left="454" w:right="321" w:firstLine="0"/>
              <w:rPr>
                <w:rFonts w:ascii="Arial" w:hAnsi="Arial" w:cs="Arial"/>
                <w:lang w:val="en-GB"/>
              </w:rPr>
            </w:pPr>
            <w:bookmarkStart w:id="100" w:name="_Toc482696969"/>
          </w:p>
          <w:p w14:paraId="00437A18" w14:textId="5D1135C8" w:rsidR="000D29D5" w:rsidRPr="00D74B3F" w:rsidRDefault="00047424" w:rsidP="001A34DF">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The legal prov</w:t>
            </w:r>
            <w:r w:rsidR="001A34DF" w:rsidRPr="00D74B3F">
              <w:rPr>
                <w:rFonts w:ascii="Arial" w:hAnsi="Arial" w:cs="Arial"/>
                <w:lang w:val="en-GB"/>
              </w:rPr>
              <w:t>i</w:t>
            </w:r>
            <w:r w:rsidRPr="00D74B3F">
              <w:rPr>
                <w:rFonts w:ascii="Arial" w:hAnsi="Arial" w:cs="Arial"/>
                <w:lang w:val="en-GB"/>
              </w:rPr>
              <w:t>s</w:t>
            </w:r>
            <w:r w:rsidR="001A34DF" w:rsidRPr="00D74B3F">
              <w:rPr>
                <w:rFonts w:ascii="Arial" w:hAnsi="Arial" w:cs="Arial"/>
                <w:lang w:val="en-GB"/>
              </w:rPr>
              <w:t>i</w:t>
            </w:r>
            <w:r w:rsidRPr="00D74B3F">
              <w:rPr>
                <w:rFonts w:ascii="Arial" w:hAnsi="Arial" w:cs="Arial"/>
                <w:lang w:val="en-GB"/>
              </w:rPr>
              <w:t>ons, in particular section</w:t>
            </w:r>
            <w:r w:rsidR="00622322" w:rsidRPr="00D74B3F">
              <w:rPr>
                <w:rFonts w:ascii="Arial" w:hAnsi="Arial" w:cs="Arial"/>
                <w:lang w:val="en-GB"/>
              </w:rPr>
              <w:t>s</w:t>
            </w:r>
            <w:r w:rsidRPr="00D74B3F">
              <w:rPr>
                <w:rFonts w:ascii="Arial" w:hAnsi="Arial" w:cs="Arial"/>
                <w:lang w:val="en-GB"/>
              </w:rPr>
              <w:t xml:space="preserve"> 238 et seq. of the German Commercial Code (</w:t>
            </w:r>
            <w:r w:rsidRPr="00D74B3F">
              <w:rPr>
                <w:rFonts w:ascii="Arial" w:hAnsi="Arial" w:cs="Arial"/>
                <w:i/>
                <w:lang w:val="en-GB"/>
              </w:rPr>
              <w:t>HGB</w:t>
            </w:r>
            <w:r w:rsidRPr="00D74B3F">
              <w:rPr>
                <w:rFonts w:ascii="Arial" w:hAnsi="Arial" w:cs="Arial"/>
                <w:lang w:val="en-GB"/>
              </w:rPr>
              <w:t>) apply to the annual accounts, the status report and the obligation to disclose all associated documents.</w:t>
            </w:r>
            <w:bookmarkEnd w:id="100"/>
          </w:p>
        </w:tc>
      </w:tr>
      <w:tr w:rsidR="00206DED" w:rsidRPr="00295923" w14:paraId="60766B19" w14:textId="77777777" w:rsidTr="00594FA1">
        <w:tc>
          <w:tcPr>
            <w:tcW w:w="4113" w:type="dxa"/>
          </w:tcPr>
          <w:p w14:paraId="5EB6343C" w14:textId="60AC6208" w:rsidR="00206DED" w:rsidRPr="00D74B3F" w:rsidRDefault="00206DED" w:rsidP="00A52647">
            <w:pPr>
              <w:pStyle w:val="Listenabsatz"/>
              <w:numPr>
                <w:ilvl w:val="1"/>
                <w:numId w:val="6"/>
              </w:numPr>
              <w:spacing w:line="276" w:lineRule="auto"/>
              <w:ind w:left="454" w:right="321" w:hanging="567"/>
              <w:rPr>
                <w:rFonts w:ascii="Arial" w:hAnsi="Arial" w:cs="Arial"/>
                <w:b/>
              </w:rPr>
            </w:pPr>
            <w:r w:rsidRPr="00D74B3F">
              <w:rPr>
                <w:rFonts w:ascii="Arial" w:hAnsi="Arial" w:cs="Arial"/>
              </w:rPr>
              <w:t>Der Jahresabschluss und der Lagebericht sind durch einen Abschlussprüfer zu prüfen, soweit dies die Gesellschafterversammlung bestimmt oder dies gesetzlich vorgeschrieben ist.</w:t>
            </w:r>
          </w:p>
        </w:tc>
        <w:tc>
          <w:tcPr>
            <w:tcW w:w="4109" w:type="dxa"/>
          </w:tcPr>
          <w:p w14:paraId="0EFECFCC" w14:textId="784917D7" w:rsidR="00206DED" w:rsidRPr="00D74B3F" w:rsidRDefault="00206DED" w:rsidP="00A52647">
            <w:pPr>
              <w:pStyle w:val="KeinLeerraum"/>
              <w:numPr>
                <w:ilvl w:val="1"/>
                <w:numId w:val="26"/>
              </w:numPr>
              <w:spacing w:line="276" w:lineRule="auto"/>
              <w:ind w:left="454" w:right="321" w:hanging="567"/>
              <w:rPr>
                <w:rFonts w:ascii="Arial" w:hAnsi="Arial" w:cs="Arial"/>
                <w:lang w:val="en-US"/>
              </w:rPr>
            </w:pPr>
            <w:bookmarkStart w:id="101" w:name="_Toc482696970"/>
            <w:r w:rsidRPr="00D74B3F">
              <w:rPr>
                <w:rFonts w:ascii="Arial" w:hAnsi="Arial" w:cs="Arial"/>
                <w:lang w:val="en-GB"/>
              </w:rPr>
              <w:t>The annual account and the status report on the situation shall be audited by an auditor if so decided by the shareholders</w:t>
            </w:r>
            <w:r w:rsidR="001508FD" w:rsidRPr="00D74B3F">
              <w:rPr>
                <w:rFonts w:ascii="Arial" w:hAnsi="Arial" w:cs="Arial"/>
                <w:lang w:val="en-GB"/>
              </w:rPr>
              <w:t>’</w:t>
            </w:r>
            <w:r w:rsidRPr="00D74B3F">
              <w:rPr>
                <w:rFonts w:ascii="Arial" w:hAnsi="Arial" w:cs="Arial"/>
                <w:lang w:val="en-GB"/>
              </w:rPr>
              <w:t xml:space="preserve"> meeting or if required by law.</w:t>
            </w:r>
            <w:bookmarkEnd w:id="101"/>
          </w:p>
        </w:tc>
      </w:tr>
      <w:tr w:rsidR="00154146" w:rsidRPr="00D74B3F" w14:paraId="2359E0C2" w14:textId="77777777" w:rsidTr="00594FA1">
        <w:tc>
          <w:tcPr>
            <w:tcW w:w="4113" w:type="dxa"/>
          </w:tcPr>
          <w:p w14:paraId="6ADB415A" w14:textId="294FC165" w:rsidR="00154146" w:rsidRPr="00D74B3F" w:rsidRDefault="00154146" w:rsidP="00A52647">
            <w:pPr>
              <w:pStyle w:val="berschrift3"/>
              <w:spacing w:line="276" w:lineRule="auto"/>
              <w:ind w:left="454" w:right="321" w:hanging="567"/>
              <w:rPr>
                <w:rFonts w:ascii="Arial" w:hAnsi="Arial" w:cs="Arial"/>
                <w:b/>
              </w:rPr>
            </w:pPr>
            <w:bookmarkStart w:id="102" w:name="_Ref482633294"/>
            <w:bookmarkStart w:id="103" w:name="_Toc482696971"/>
            <w:bookmarkStart w:id="104" w:name="_Toc483229295"/>
            <w:r w:rsidRPr="00D74B3F">
              <w:rPr>
                <w:rFonts w:ascii="Arial" w:hAnsi="Arial" w:cs="Arial"/>
                <w:b/>
              </w:rPr>
              <w:t>Verfügungen über Geschäftsanteile</w:t>
            </w:r>
            <w:bookmarkEnd w:id="102"/>
            <w:bookmarkEnd w:id="103"/>
            <w:bookmarkEnd w:id="104"/>
          </w:p>
        </w:tc>
        <w:tc>
          <w:tcPr>
            <w:tcW w:w="4109" w:type="dxa"/>
          </w:tcPr>
          <w:p w14:paraId="786705E3" w14:textId="2B7A4BD5" w:rsidR="00154146" w:rsidRPr="00D74B3F" w:rsidRDefault="00154146" w:rsidP="00A52647">
            <w:pPr>
              <w:pStyle w:val="berschrift4"/>
              <w:spacing w:line="276" w:lineRule="auto"/>
              <w:ind w:left="454" w:right="321" w:hanging="567"/>
              <w:rPr>
                <w:rFonts w:ascii="Arial" w:hAnsi="Arial" w:cs="Arial"/>
              </w:rPr>
            </w:pPr>
            <w:bookmarkStart w:id="105" w:name="_Toc482640987"/>
            <w:bookmarkStart w:id="106" w:name="_Toc482696972"/>
            <w:bookmarkStart w:id="107" w:name="_Ref482711035"/>
            <w:bookmarkStart w:id="108" w:name="_Toc483230669"/>
            <w:r w:rsidRPr="00D74B3F">
              <w:rPr>
                <w:rFonts w:ascii="Arial" w:hAnsi="Arial" w:cs="Arial"/>
              </w:rPr>
              <w:t>Disposition of Shares</w:t>
            </w:r>
            <w:bookmarkEnd w:id="105"/>
            <w:bookmarkEnd w:id="106"/>
            <w:bookmarkEnd w:id="107"/>
            <w:bookmarkEnd w:id="108"/>
          </w:p>
        </w:tc>
      </w:tr>
      <w:tr w:rsidR="00FD41AA" w:rsidRPr="00295923" w14:paraId="361FFAAB" w14:textId="77777777" w:rsidTr="00594FA1">
        <w:tc>
          <w:tcPr>
            <w:tcW w:w="4113" w:type="dxa"/>
          </w:tcPr>
          <w:p w14:paraId="6997EBC7" w14:textId="6A3D0B74" w:rsidR="000D29D5" w:rsidRPr="00D74B3F" w:rsidRDefault="00ED4183"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Verfügungen jeglicher Art über Geschäftsanteile oder Teile daraus durch einen Gesellschafter, bedürfen zu ihrer Wirksamkeit der Zustimmung der Gesellschafterversammlung. Dies gilt auch für jede Einräumung, Änderung, Aufhebung oder Übertragung von Unterbeteiligungen, stillen Gesellschaften, Treuhandschaften, Beteiligungen </w:t>
            </w:r>
            <w:r w:rsidRPr="00D74B3F">
              <w:rPr>
                <w:rFonts w:ascii="Arial" w:hAnsi="Arial" w:cs="Arial"/>
              </w:rPr>
              <w:lastRenderedPageBreak/>
              <w:t>am Gewinn und ähnlichen Rechtsverhältnissen.</w:t>
            </w:r>
          </w:p>
        </w:tc>
        <w:tc>
          <w:tcPr>
            <w:tcW w:w="4109" w:type="dxa"/>
          </w:tcPr>
          <w:p w14:paraId="043D1374" w14:textId="2724794F" w:rsidR="000D29D5" w:rsidRPr="00D74B3F" w:rsidRDefault="00047424" w:rsidP="00A52647">
            <w:pPr>
              <w:pStyle w:val="KeinLeerraum"/>
              <w:numPr>
                <w:ilvl w:val="1"/>
                <w:numId w:val="26"/>
              </w:numPr>
              <w:spacing w:line="276" w:lineRule="auto"/>
              <w:ind w:left="454" w:right="321" w:hanging="567"/>
              <w:rPr>
                <w:rFonts w:ascii="Arial" w:hAnsi="Arial" w:cs="Arial"/>
                <w:lang w:val="en-GB"/>
              </w:rPr>
            </w:pPr>
            <w:bookmarkStart w:id="109" w:name="_Toc482696973"/>
            <w:r w:rsidRPr="00D74B3F">
              <w:rPr>
                <w:rFonts w:ascii="Arial" w:hAnsi="Arial" w:cs="Arial"/>
                <w:lang w:val="en-GB"/>
              </w:rPr>
              <w:lastRenderedPageBreak/>
              <w:t xml:space="preserve">Disposition of shares or parts of shares of any kind by any shareholder requires the approval of the shareholders' meeting. The same shall apply to the concession, amendment, termination or transfer of sub-participations, silent partnerships, </w:t>
            </w:r>
            <w:r w:rsidR="00AD633E" w:rsidRPr="00D74B3F">
              <w:rPr>
                <w:rFonts w:ascii="Arial" w:hAnsi="Arial" w:cs="Arial"/>
                <w:lang w:val="en-GB"/>
              </w:rPr>
              <w:t>nomineeship</w:t>
            </w:r>
            <w:r w:rsidRPr="00D74B3F">
              <w:rPr>
                <w:rFonts w:ascii="Arial" w:hAnsi="Arial" w:cs="Arial"/>
                <w:lang w:val="en-GB"/>
              </w:rPr>
              <w:t xml:space="preserve"> agreements, participation in profit or similar legal relationships.</w:t>
            </w:r>
            <w:bookmarkEnd w:id="109"/>
          </w:p>
        </w:tc>
      </w:tr>
      <w:tr w:rsidR="00953E2C" w:rsidRPr="00295923" w14:paraId="77E206EA" w14:textId="77777777" w:rsidTr="00594FA1">
        <w:tc>
          <w:tcPr>
            <w:tcW w:w="4113" w:type="dxa"/>
          </w:tcPr>
          <w:p w14:paraId="7D63859A" w14:textId="57A4F5EE" w:rsidR="00953E2C" w:rsidRPr="00D74B3F" w:rsidRDefault="00953E2C" w:rsidP="00A52647">
            <w:pPr>
              <w:pStyle w:val="Listenabsatz"/>
              <w:numPr>
                <w:ilvl w:val="1"/>
                <w:numId w:val="6"/>
              </w:numPr>
              <w:spacing w:line="276" w:lineRule="auto"/>
              <w:ind w:left="454" w:right="321" w:hanging="567"/>
              <w:rPr>
                <w:rFonts w:ascii="Arial" w:hAnsi="Arial" w:cs="Arial"/>
                <w:b/>
              </w:rPr>
            </w:pPr>
            <w:r w:rsidRPr="00D74B3F">
              <w:rPr>
                <w:rFonts w:ascii="Arial" w:hAnsi="Arial" w:cs="Arial"/>
              </w:rPr>
              <w:lastRenderedPageBreak/>
              <w:t>Die Zustimmung ist zu erteilen, wenn der übertragungswillige Gesellschafter der Gesellschaft bekannt gegebene Vorerwerbs-, Vorkaufs-, Mitveräußerungs- und Mitnahmerechte sowie sonstige schuldrechtliche Verfügungsbeschränkungen beachtet hat. Bei Nichtbeachtung der vorgenannten Verfügungsbeschränkungen darf die Zustimmung nicht erteilt werden</w:t>
            </w:r>
          </w:p>
        </w:tc>
        <w:tc>
          <w:tcPr>
            <w:tcW w:w="4109" w:type="dxa"/>
          </w:tcPr>
          <w:p w14:paraId="6E095A81" w14:textId="3D4E9C3F" w:rsidR="00953E2C" w:rsidRPr="00D74B3F" w:rsidRDefault="00953E2C" w:rsidP="00A52647">
            <w:pPr>
              <w:pStyle w:val="KeinLeerraum"/>
              <w:numPr>
                <w:ilvl w:val="1"/>
                <w:numId w:val="26"/>
              </w:numPr>
              <w:spacing w:line="276" w:lineRule="auto"/>
              <w:ind w:left="454" w:right="321" w:hanging="567"/>
              <w:rPr>
                <w:rFonts w:ascii="Arial" w:hAnsi="Arial" w:cs="Arial"/>
                <w:lang w:val="en-GB"/>
              </w:rPr>
            </w:pPr>
            <w:bookmarkStart w:id="110" w:name="_Toc482696974"/>
            <w:r w:rsidRPr="00D74B3F">
              <w:rPr>
                <w:rFonts w:ascii="Arial" w:hAnsi="Arial" w:cs="Arial"/>
                <w:lang w:val="en-GB"/>
              </w:rPr>
              <w:t>Approval shall be granted if the shareholder willing to transfer shares has observed rights of first refusal or rights to first purchase, co-sale rights, drag-along rights as we</w:t>
            </w:r>
            <w:r w:rsidR="00AD633E" w:rsidRPr="00D74B3F">
              <w:rPr>
                <w:rFonts w:ascii="Arial" w:hAnsi="Arial" w:cs="Arial"/>
                <w:lang w:val="en-GB"/>
              </w:rPr>
              <w:t>l</w:t>
            </w:r>
            <w:r w:rsidRPr="00D74B3F">
              <w:rPr>
                <w:rFonts w:ascii="Arial" w:hAnsi="Arial" w:cs="Arial"/>
                <w:lang w:val="en-GB"/>
              </w:rPr>
              <w:t>l as other contractual restrictions on disposal made known to the company. In case of non</w:t>
            </w:r>
            <w:r w:rsidR="00AD633E" w:rsidRPr="00D74B3F">
              <w:rPr>
                <w:rFonts w:ascii="Arial" w:hAnsi="Arial" w:cs="Arial"/>
                <w:lang w:val="en-GB"/>
              </w:rPr>
              <w:t>-</w:t>
            </w:r>
            <w:r w:rsidRPr="00D74B3F">
              <w:rPr>
                <w:rFonts w:ascii="Arial" w:hAnsi="Arial" w:cs="Arial"/>
                <w:lang w:val="en-GB"/>
              </w:rPr>
              <w:t>observance of the above restrictions on disposal, approval must not be granted.</w:t>
            </w:r>
            <w:bookmarkEnd w:id="110"/>
          </w:p>
        </w:tc>
      </w:tr>
      <w:tr w:rsidR="00154146" w:rsidRPr="00D74B3F" w14:paraId="0E63B7D9" w14:textId="77777777" w:rsidTr="00594FA1">
        <w:tc>
          <w:tcPr>
            <w:tcW w:w="4113" w:type="dxa"/>
          </w:tcPr>
          <w:p w14:paraId="2113CB35" w14:textId="37E34424" w:rsidR="00154146" w:rsidRPr="00D74B3F" w:rsidRDefault="00154146" w:rsidP="00A52647">
            <w:pPr>
              <w:pStyle w:val="berschrift3"/>
              <w:spacing w:line="276" w:lineRule="auto"/>
              <w:ind w:left="454" w:right="321" w:hanging="567"/>
              <w:rPr>
                <w:rFonts w:ascii="Arial" w:hAnsi="Arial" w:cs="Arial"/>
                <w:b/>
              </w:rPr>
            </w:pPr>
            <w:bookmarkStart w:id="111" w:name="_Toc482696975"/>
            <w:bookmarkStart w:id="112" w:name="_Toc483229296"/>
            <w:r w:rsidRPr="00D74B3F">
              <w:rPr>
                <w:rFonts w:ascii="Arial" w:hAnsi="Arial" w:cs="Arial"/>
                <w:b/>
              </w:rPr>
              <w:t>Einziehung</w:t>
            </w:r>
            <w:bookmarkEnd w:id="111"/>
            <w:bookmarkEnd w:id="112"/>
          </w:p>
        </w:tc>
        <w:tc>
          <w:tcPr>
            <w:tcW w:w="4109" w:type="dxa"/>
          </w:tcPr>
          <w:p w14:paraId="0F6770EC" w14:textId="639299C2" w:rsidR="00154146" w:rsidRPr="00D74B3F" w:rsidRDefault="00154146" w:rsidP="00A52647">
            <w:pPr>
              <w:pStyle w:val="berschrift4"/>
              <w:spacing w:line="276" w:lineRule="auto"/>
              <w:ind w:left="454" w:right="321" w:hanging="567"/>
              <w:rPr>
                <w:rFonts w:ascii="Arial" w:hAnsi="Arial" w:cs="Arial"/>
              </w:rPr>
            </w:pPr>
            <w:bookmarkStart w:id="113" w:name="_Toc482640988"/>
            <w:bookmarkStart w:id="114" w:name="_Toc482696976"/>
            <w:bookmarkStart w:id="115" w:name="_Toc483230670"/>
            <w:r w:rsidRPr="00D74B3F">
              <w:rPr>
                <w:rFonts w:ascii="Arial" w:hAnsi="Arial" w:cs="Arial"/>
              </w:rPr>
              <w:t>Redemption</w:t>
            </w:r>
            <w:bookmarkEnd w:id="113"/>
            <w:bookmarkEnd w:id="114"/>
            <w:bookmarkEnd w:id="115"/>
          </w:p>
        </w:tc>
      </w:tr>
      <w:tr w:rsidR="00154146" w:rsidRPr="00295923" w14:paraId="3851084F" w14:textId="77777777" w:rsidTr="00594FA1">
        <w:tc>
          <w:tcPr>
            <w:tcW w:w="4113" w:type="dxa"/>
          </w:tcPr>
          <w:p w14:paraId="2290B675" w14:textId="4790BFBA" w:rsidR="00154146" w:rsidRPr="00D74B3F" w:rsidRDefault="007C0A75"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Einziehung eines Geschäftsanteils mit Zustimmung des betroffenen Gesellschafters ist zulässig.</w:t>
            </w:r>
          </w:p>
        </w:tc>
        <w:tc>
          <w:tcPr>
            <w:tcW w:w="4109" w:type="dxa"/>
          </w:tcPr>
          <w:p w14:paraId="24B469F1" w14:textId="25CFA44F" w:rsidR="00154146" w:rsidRPr="00D74B3F" w:rsidRDefault="007C0A75" w:rsidP="00A52647">
            <w:pPr>
              <w:pStyle w:val="KeinLeerraum"/>
              <w:numPr>
                <w:ilvl w:val="1"/>
                <w:numId w:val="26"/>
              </w:numPr>
              <w:spacing w:line="276" w:lineRule="auto"/>
              <w:ind w:left="454" w:right="321" w:hanging="567"/>
              <w:rPr>
                <w:rFonts w:ascii="Arial" w:hAnsi="Arial" w:cs="Arial"/>
                <w:lang w:val="en-GB"/>
              </w:rPr>
            </w:pPr>
            <w:bookmarkStart w:id="116" w:name="_Toc482696977"/>
            <w:r w:rsidRPr="00D74B3F">
              <w:rPr>
                <w:rFonts w:ascii="Arial" w:hAnsi="Arial" w:cs="Arial"/>
                <w:lang w:val="en-GB"/>
              </w:rPr>
              <w:t>The redemption of a shareholder's share is permissible with the consent of such shareholder.</w:t>
            </w:r>
            <w:bookmarkEnd w:id="116"/>
          </w:p>
        </w:tc>
      </w:tr>
      <w:tr w:rsidR="00154146" w:rsidRPr="00295923" w14:paraId="7078F336" w14:textId="77777777" w:rsidTr="00594FA1">
        <w:tc>
          <w:tcPr>
            <w:tcW w:w="4113" w:type="dxa"/>
          </w:tcPr>
          <w:p w14:paraId="17B89CA9" w14:textId="3AC7DCBC" w:rsidR="00154146" w:rsidRPr="009A72D4" w:rsidRDefault="007C0A75" w:rsidP="00A52647">
            <w:pPr>
              <w:pStyle w:val="Listenabsatz"/>
              <w:numPr>
                <w:ilvl w:val="1"/>
                <w:numId w:val="6"/>
              </w:numPr>
              <w:spacing w:line="276" w:lineRule="auto"/>
              <w:ind w:left="454" w:right="321" w:hanging="567"/>
              <w:rPr>
                <w:rFonts w:ascii="Arial" w:hAnsi="Arial" w:cs="Arial"/>
              </w:rPr>
            </w:pPr>
            <w:bookmarkStart w:id="117" w:name="_Ref482633312"/>
            <w:r w:rsidRPr="00D74B3F">
              <w:rPr>
                <w:rFonts w:ascii="Arial" w:hAnsi="Arial" w:cs="Arial"/>
              </w:rPr>
              <w:t>Die Einziehung des Geschäftsanteils eines Gesellschafters ohne dessen Zustimmung ist zulässig, wen</w:t>
            </w:r>
            <w:bookmarkEnd w:id="117"/>
            <w:r w:rsidRPr="00D74B3F">
              <w:rPr>
                <w:rFonts w:ascii="Arial" w:hAnsi="Arial" w:cs="Arial"/>
              </w:rPr>
              <w:t>n</w:t>
            </w:r>
          </w:p>
        </w:tc>
        <w:tc>
          <w:tcPr>
            <w:tcW w:w="4109" w:type="dxa"/>
          </w:tcPr>
          <w:p w14:paraId="205ED0B2" w14:textId="1B8F3A3D" w:rsidR="00154146" w:rsidRPr="00D74B3F" w:rsidRDefault="007C0A75" w:rsidP="00A52647">
            <w:pPr>
              <w:pStyle w:val="KeinLeerraum"/>
              <w:numPr>
                <w:ilvl w:val="1"/>
                <w:numId w:val="26"/>
              </w:numPr>
              <w:spacing w:line="276" w:lineRule="auto"/>
              <w:ind w:left="454" w:right="321" w:hanging="567"/>
              <w:rPr>
                <w:rFonts w:ascii="Arial" w:hAnsi="Arial" w:cs="Arial"/>
                <w:lang w:val="en-GB"/>
              </w:rPr>
            </w:pPr>
            <w:bookmarkStart w:id="118" w:name="_Toc482696978"/>
            <w:r w:rsidRPr="00D74B3F">
              <w:rPr>
                <w:rFonts w:ascii="Arial" w:hAnsi="Arial" w:cs="Arial"/>
                <w:lang w:val="en-GB"/>
              </w:rPr>
              <w:t>The redemption of a shareholder's share is permissible without the consent of the shareholder if</w:t>
            </w:r>
            <w:bookmarkEnd w:id="118"/>
          </w:p>
        </w:tc>
      </w:tr>
      <w:tr w:rsidR="00154146" w:rsidRPr="00295923" w14:paraId="290DC490" w14:textId="77777777" w:rsidTr="00594FA1">
        <w:tc>
          <w:tcPr>
            <w:tcW w:w="4113" w:type="dxa"/>
          </w:tcPr>
          <w:p w14:paraId="6B174172" w14:textId="02822847" w:rsidR="00154146" w:rsidRPr="00D74B3F" w:rsidRDefault="007C0A75" w:rsidP="00A52647">
            <w:pPr>
              <w:pStyle w:val="Listenabsatz"/>
              <w:numPr>
                <w:ilvl w:val="2"/>
                <w:numId w:val="6"/>
              </w:numPr>
              <w:spacing w:line="276" w:lineRule="auto"/>
              <w:ind w:left="1163" w:right="321" w:hanging="709"/>
              <w:rPr>
                <w:rFonts w:ascii="Arial" w:hAnsi="Arial" w:cs="Arial"/>
              </w:rPr>
            </w:pPr>
            <w:bookmarkStart w:id="119" w:name="_Ref482633328"/>
            <w:r w:rsidRPr="00D74B3F">
              <w:rPr>
                <w:rFonts w:ascii="Arial" w:hAnsi="Arial" w:cs="Arial"/>
              </w:rPr>
              <w:t xml:space="preserve">der Geschäftsanteil von einem Gläubiger des Gesellschafters gepfändet oder sonst wie in den Geschäftsanteil vollstreckt wird und die Vollstreckungsmaßnahmen nicht innerhalb von zwei </w:t>
            </w:r>
            <w:r w:rsidR="00122FA2" w:rsidRPr="00D74B3F">
              <w:rPr>
                <w:rFonts w:ascii="Arial" w:hAnsi="Arial" w:cs="Arial"/>
              </w:rPr>
              <w:t xml:space="preserve">(2) </w:t>
            </w:r>
            <w:r w:rsidRPr="00D74B3F">
              <w:rPr>
                <w:rFonts w:ascii="Arial" w:hAnsi="Arial" w:cs="Arial"/>
              </w:rPr>
              <w:t>Monaten aufgehoben werden;</w:t>
            </w:r>
            <w:bookmarkEnd w:id="119"/>
          </w:p>
        </w:tc>
        <w:tc>
          <w:tcPr>
            <w:tcW w:w="4109" w:type="dxa"/>
          </w:tcPr>
          <w:p w14:paraId="7636A2BB" w14:textId="16B9FA55" w:rsidR="00154146" w:rsidRPr="00D74B3F" w:rsidRDefault="007C0A75"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 xml:space="preserve">the share is seized by a creditor of the shareholder or if there is a foreclosure of any kind against the share and if the foreclosure is not levied within two </w:t>
            </w:r>
            <w:r w:rsidR="00122FA2" w:rsidRPr="00D74B3F">
              <w:rPr>
                <w:rFonts w:ascii="Arial" w:hAnsi="Arial" w:cs="Arial"/>
                <w:lang w:val="en-GB"/>
              </w:rPr>
              <w:t xml:space="preserve">(2) </w:t>
            </w:r>
            <w:r w:rsidRPr="00D74B3F">
              <w:rPr>
                <w:rFonts w:ascii="Arial" w:hAnsi="Arial" w:cs="Arial"/>
                <w:lang w:val="en-GB"/>
              </w:rPr>
              <w:t>months;</w:t>
            </w:r>
          </w:p>
        </w:tc>
      </w:tr>
      <w:tr w:rsidR="00154146" w:rsidRPr="00295923" w14:paraId="0BFA138F" w14:textId="77777777" w:rsidTr="00594FA1">
        <w:tc>
          <w:tcPr>
            <w:tcW w:w="4113" w:type="dxa"/>
          </w:tcPr>
          <w:p w14:paraId="103AA00F" w14:textId="13D0E067" w:rsidR="00154146" w:rsidRPr="00D74B3F" w:rsidRDefault="007C0A75"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lastRenderedPageBreak/>
              <w:t>über das Vermögen des Gesellschafters das Insolvenzverfahren eröffnet oder die Eröffnung eines solchen Verfahrens mangels Masse abgelehnt wird oder der Gesellschafter die Richtigkeit seines Vermögensverzeichnisses an Eides Statt zu versichern hat;</w:t>
            </w:r>
          </w:p>
        </w:tc>
        <w:tc>
          <w:tcPr>
            <w:tcW w:w="4109" w:type="dxa"/>
          </w:tcPr>
          <w:p w14:paraId="341B0776" w14:textId="5D57ED6F" w:rsidR="00154146" w:rsidRPr="00D74B3F" w:rsidRDefault="007C0A75"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bankruptcy proceedings have been filed against the assets of the shareholder or if the commencement of such proceedings is denied for insufficiency of assets or if the shareholder has to make an affirmation in lieu of an oath concerning his list of assets;</w:t>
            </w:r>
          </w:p>
        </w:tc>
      </w:tr>
      <w:tr w:rsidR="003F3DF1" w:rsidRPr="00295923" w14:paraId="63FF2C72" w14:textId="77777777" w:rsidTr="00594FA1">
        <w:tc>
          <w:tcPr>
            <w:tcW w:w="4113" w:type="dxa"/>
          </w:tcPr>
          <w:p w14:paraId="0DBDD841" w14:textId="774C5361" w:rsidR="003F3DF1" w:rsidRPr="00D74B3F" w:rsidRDefault="003F3DF1"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in der Person des Gesellschafters ein seine Ausschließung rechtfertigender Grund vorliegt;</w:t>
            </w:r>
          </w:p>
        </w:tc>
        <w:tc>
          <w:tcPr>
            <w:tcW w:w="4109" w:type="dxa"/>
          </w:tcPr>
          <w:p w14:paraId="471DF9A6" w14:textId="26F3E7B2" w:rsidR="003F3DF1" w:rsidRPr="00D74B3F" w:rsidRDefault="003F3DF1"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there is good cause for the exclusion arising in the person of the shareholder;</w:t>
            </w:r>
          </w:p>
        </w:tc>
      </w:tr>
      <w:tr w:rsidR="003F3DF1" w:rsidRPr="00295923" w14:paraId="47C1C806" w14:textId="77777777" w:rsidTr="00594FA1">
        <w:tc>
          <w:tcPr>
            <w:tcW w:w="4113" w:type="dxa"/>
          </w:tcPr>
          <w:p w14:paraId="4F58F4C5" w14:textId="52A61DC8" w:rsidR="003F3DF1" w:rsidRPr="00D74B3F" w:rsidRDefault="003F3DF1" w:rsidP="00C42DF5">
            <w:pPr>
              <w:pStyle w:val="Listenabsatz"/>
              <w:numPr>
                <w:ilvl w:val="2"/>
                <w:numId w:val="6"/>
              </w:numPr>
              <w:spacing w:line="276" w:lineRule="auto"/>
              <w:ind w:left="1163" w:right="321" w:hanging="709"/>
              <w:rPr>
                <w:rFonts w:ascii="Arial" w:hAnsi="Arial" w:cs="Arial"/>
              </w:rPr>
            </w:pPr>
            <w:r w:rsidRPr="00D74B3F">
              <w:rPr>
                <w:rFonts w:ascii="Arial" w:hAnsi="Arial" w:cs="Arial"/>
              </w:rPr>
              <w:t>der Gesellschafter gegen wesentliche Bestimmungen diese</w:t>
            </w:r>
            <w:r w:rsidR="00766FC2" w:rsidRPr="00D74B3F">
              <w:rPr>
                <w:rFonts w:ascii="Arial" w:hAnsi="Arial" w:cs="Arial"/>
              </w:rPr>
              <w:t>s</w:t>
            </w:r>
            <w:r w:rsidRPr="00D74B3F">
              <w:rPr>
                <w:rFonts w:ascii="Arial" w:hAnsi="Arial" w:cs="Arial"/>
              </w:rPr>
              <w:t xml:space="preserve"> Gesellschaftsvertrages, insbesondere die Regelungen der Ziffer </w:t>
            </w:r>
            <w:r w:rsidRPr="00D74B3F">
              <w:rPr>
                <w:rFonts w:ascii="Arial" w:hAnsi="Arial" w:cs="Arial"/>
              </w:rPr>
              <w:fldChar w:fldCharType="begin"/>
            </w:r>
            <w:r w:rsidRPr="00D74B3F">
              <w:rPr>
                <w:rFonts w:ascii="Arial" w:hAnsi="Arial" w:cs="Arial"/>
              </w:rPr>
              <w:instrText xml:space="preserve"> REF _Ref482633294 \r \h </w:instrText>
            </w:r>
            <w:r w:rsidR="00C46EBF"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11</w:t>
            </w:r>
            <w:r w:rsidRPr="00D74B3F">
              <w:rPr>
                <w:rFonts w:ascii="Arial" w:hAnsi="Arial" w:cs="Arial"/>
              </w:rPr>
              <w:fldChar w:fldCharType="end"/>
            </w:r>
            <w:r w:rsidRPr="00D74B3F">
              <w:rPr>
                <w:rFonts w:ascii="Arial" w:hAnsi="Arial" w:cs="Arial"/>
              </w:rPr>
              <w:t>, oder andere bindende Vereinbarungen zwischen den Gesellschaftern in Bezug auf die Gesellschaft verstö</w:t>
            </w:r>
            <w:r w:rsidR="005B44F5" w:rsidRPr="00D74B3F">
              <w:rPr>
                <w:rFonts w:ascii="Arial" w:hAnsi="Arial" w:cs="Arial"/>
              </w:rPr>
              <w:t>ß</w:t>
            </w:r>
            <w:r w:rsidRPr="00D74B3F">
              <w:rPr>
                <w:rFonts w:ascii="Arial" w:hAnsi="Arial" w:cs="Arial"/>
              </w:rPr>
              <w:t>t;</w:t>
            </w:r>
          </w:p>
        </w:tc>
        <w:tc>
          <w:tcPr>
            <w:tcW w:w="4109" w:type="dxa"/>
          </w:tcPr>
          <w:p w14:paraId="22B2FDDD" w14:textId="32B02375" w:rsidR="003F3DF1" w:rsidRPr="00D74B3F" w:rsidRDefault="003F3DF1"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 xml:space="preserve">the shareholder violates substantial provisions of these articles of association, in particular those under section </w:t>
            </w:r>
            <w:r w:rsidRPr="00D74B3F">
              <w:rPr>
                <w:rFonts w:ascii="Arial" w:hAnsi="Arial" w:cs="Arial"/>
                <w:lang w:val="en-GB"/>
              </w:rPr>
              <w:fldChar w:fldCharType="begin"/>
            </w:r>
            <w:r w:rsidRPr="00D74B3F">
              <w:rPr>
                <w:rFonts w:ascii="Arial" w:hAnsi="Arial" w:cs="Arial"/>
                <w:lang w:val="en-GB"/>
              </w:rPr>
              <w:instrText xml:space="preserve"> REF _Ref482711035 \r \h </w:instrText>
            </w:r>
            <w:r w:rsidR="00C46EBF" w:rsidRPr="00D74B3F">
              <w:rPr>
                <w:rFonts w:ascii="Arial" w:hAnsi="Arial" w:cs="Arial"/>
                <w:lang w:val="en-GB"/>
              </w:rPr>
              <w:instrText xml:space="preserve"> \* MERGEFORMAT </w:instrText>
            </w:r>
            <w:r w:rsidRPr="00D74B3F">
              <w:rPr>
                <w:rFonts w:ascii="Arial" w:hAnsi="Arial" w:cs="Arial"/>
                <w:lang w:val="en-GB"/>
              </w:rPr>
            </w:r>
            <w:r w:rsidRPr="00D74B3F">
              <w:rPr>
                <w:rFonts w:ascii="Arial" w:hAnsi="Arial" w:cs="Arial"/>
                <w:lang w:val="en-GB"/>
              </w:rPr>
              <w:fldChar w:fldCharType="separate"/>
            </w:r>
            <w:r w:rsidR="001309B0" w:rsidRPr="00D74B3F">
              <w:rPr>
                <w:rFonts w:ascii="Arial" w:hAnsi="Arial" w:cs="Arial"/>
                <w:lang w:val="en-GB"/>
              </w:rPr>
              <w:t>11</w:t>
            </w:r>
            <w:r w:rsidRPr="00D74B3F">
              <w:rPr>
                <w:rFonts w:ascii="Arial" w:hAnsi="Arial" w:cs="Arial"/>
                <w:lang w:val="en-GB"/>
              </w:rPr>
              <w:fldChar w:fldCharType="end"/>
            </w:r>
            <w:r w:rsidRPr="00D74B3F">
              <w:rPr>
                <w:rFonts w:ascii="Arial" w:hAnsi="Arial" w:cs="Arial"/>
                <w:lang w:val="en-GB"/>
              </w:rPr>
              <w:t xml:space="preserve"> or any other binding agreement existing with other shareholders relating to the company;</w:t>
            </w:r>
          </w:p>
        </w:tc>
      </w:tr>
      <w:tr w:rsidR="003F3DF1" w:rsidRPr="00295923" w14:paraId="715AAD72" w14:textId="77777777" w:rsidTr="00594FA1">
        <w:tc>
          <w:tcPr>
            <w:tcW w:w="4113" w:type="dxa"/>
          </w:tcPr>
          <w:p w14:paraId="7023659E" w14:textId="653FD52B" w:rsidR="003F3DF1" w:rsidRPr="00D74B3F" w:rsidRDefault="003F3DF1"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Geschäftsanteile der Gesellschaft Gegenstand von gerichtlich geltend gemachten Zugewinnausgleichsansprüchen werden; oder</w:t>
            </w:r>
          </w:p>
        </w:tc>
        <w:tc>
          <w:tcPr>
            <w:tcW w:w="4109" w:type="dxa"/>
          </w:tcPr>
          <w:p w14:paraId="18FE5DA1" w14:textId="128B3823" w:rsidR="003F3DF1" w:rsidRPr="00D74B3F" w:rsidRDefault="003F3DF1"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shares of the company become subject of accrued gains equalization claims asserted in court; or</w:t>
            </w:r>
          </w:p>
        </w:tc>
      </w:tr>
      <w:tr w:rsidR="003F3DF1" w:rsidRPr="00295923" w14:paraId="20C2F0C7" w14:textId="77777777" w:rsidTr="00594FA1">
        <w:tc>
          <w:tcPr>
            <w:tcW w:w="4113" w:type="dxa"/>
          </w:tcPr>
          <w:p w14:paraId="3EBCE4F3" w14:textId="7745F2FD" w:rsidR="003F3DF1" w:rsidRPr="00D74B3F" w:rsidRDefault="003F3DF1" w:rsidP="00A52647">
            <w:pPr>
              <w:pStyle w:val="Listenabsatz"/>
              <w:numPr>
                <w:ilvl w:val="2"/>
                <w:numId w:val="6"/>
              </w:numPr>
              <w:spacing w:line="276" w:lineRule="auto"/>
              <w:ind w:left="1163" w:right="321" w:hanging="709"/>
              <w:rPr>
                <w:rFonts w:ascii="Arial" w:hAnsi="Arial" w:cs="Arial"/>
              </w:rPr>
            </w:pPr>
            <w:bookmarkStart w:id="120" w:name="_Ref482633332"/>
            <w:r w:rsidRPr="00D74B3F">
              <w:rPr>
                <w:rFonts w:ascii="Arial" w:hAnsi="Arial" w:cs="Arial"/>
              </w:rPr>
              <w:t xml:space="preserve">Ehepartner von Gesellschaftern, die verheiratet </w:t>
            </w:r>
            <w:r w:rsidRPr="00D74B3F">
              <w:rPr>
                <w:rFonts w:ascii="Arial" w:hAnsi="Arial" w:cs="Arial"/>
              </w:rPr>
              <w:lastRenderedPageBreak/>
              <w:t>sind und im gesetzlichen Güterstand leben, nicht gemäß § 1365 BGB der Veräußerung von Geschäftsanteilen der Gesellschafter zustimmen.</w:t>
            </w:r>
            <w:bookmarkEnd w:id="120"/>
          </w:p>
        </w:tc>
        <w:tc>
          <w:tcPr>
            <w:tcW w:w="4109" w:type="dxa"/>
          </w:tcPr>
          <w:p w14:paraId="6FA825E7" w14:textId="49D16E27" w:rsidR="003F3DF1" w:rsidRPr="00D74B3F" w:rsidRDefault="003F3DF1"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lastRenderedPageBreak/>
              <w:t xml:space="preserve">spouses of married shareholders who live under the </w:t>
            </w:r>
            <w:r w:rsidRPr="00D74B3F">
              <w:rPr>
                <w:rFonts w:ascii="Arial" w:hAnsi="Arial" w:cs="Arial"/>
                <w:lang w:val="en-GB"/>
              </w:rPr>
              <w:lastRenderedPageBreak/>
              <w:t>statutory matrimonial property regime do not agree to the sale of shares of the shareholders pursuant to section 1365 of the German Civil Code (</w:t>
            </w:r>
            <w:r w:rsidR="00475278" w:rsidRPr="00D74B3F">
              <w:rPr>
                <w:rFonts w:ascii="Arial" w:hAnsi="Arial" w:cs="Arial"/>
                <w:i/>
                <w:lang w:val="en-GB"/>
              </w:rPr>
              <w:t>B</w:t>
            </w:r>
            <w:r w:rsidRPr="00D74B3F">
              <w:rPr>
                <w:rFonts w:ascii="Arial" w:hAnsi="Arial" w:cs="Arial"/>
                <w:i/>
                <w:lang w:val="en-GB"/>
              </w:rPr>
              <w:t>GB</w:t>
            </w:r>
            <w:r w:rsidRPr="00D74B3F">
              <w:rPr>
                <w:rFonts w:ascii="Arial" w:hAnsi="Arial" w:cs="Arial"/>
                <w:lang w:val="en-GB"/>
              </w:rPr>
              <w:t>).</w:t>
            </w:r>
          </w:p>
        </w:tc>
      </w:tr>
      <w:tr w:rsidR="003F3DF1" w:rsidRPr="00295923" w14:paraId="6D2BB104" w14:textId="77777777" w:rsidTr="00594FA1">
        <w:tc>
          <w:tcPr>
            <w:tcW w:w="4113" w:type="dxa"/>
          </w:tcPr>
          <w:p w14:paraId="719BBE75" w14:textId="5541793C" w:rsidR="003F3DF1" w:rsidRPr="00D74B3F" w:rsidRDefault="003F3DF1"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lastRenderedPageBreak/>
              <w:t xml:space="preserve">der Gesellschafter stirbt und der oder die betreffenden Erben bzw. Vermächtnisnehmer ihre hierdurch erworbenen Geschäftsanteile nicht innerhalb einer Frist von drei </w:t>
            </w:r>
            <w:r w:rsidR="00700875" w:rsidRPr="00D74B3F">
              <w:rPr>
                <w:rFonts w:ascii="Arial" w:hAnsi="Arial" w:cs="Arial"/>
              </w:rPr>
              <w:t xml:space="preserve">(3) </w:t>
            </w:r>
            <w:r w:rsidRPr="00D74B3F">
              <w:rPr>
                <w:rFonts w:ascii="Arial" w:hAnsi="Arial" w:cs="Arial"/>
              </w:rPr>
              <w:t>Monaten nach Aufforderung durch die Gesellschaft auf einen Gesellschafter ihrer Wahl als Treuhänder übertragen oder einem Gesellschafter Stimmrechtsvollmacht erteilen. Der Treuhänder bzw. Stimmrechtsbevollmächtigte darf in der Freiheit der Stimmabgabe keinen vertraglichen Beschränkungen unterliegen.</w:t>
            </w:r>
          </w:p>
        </w:tc>
        <w:tc>
          <w:tcPr>
            <w:tcW w:w="4109" w:type="dxa"/>
          </w:tcPr>
          <w:p w14:paraId="7EE6893C" w14:textId="618B7399" w:rsidR="003F3DF1" w:rsidRPr="00D74B3F" w:rsidRDefault="003F3DF1"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 xml:space="preserve">the shareholder deceases and the respective heirs or legatees do not transfer their shares within three </w:t>
            </w:r>
            <w:r w:rsidR="00700875" w:rsidRPr="00D74B3F">
              <w:rPr>
                <w:rFonts w:ascii="Arial" w:hAnsi="Arial" w:cs="Arial"/>
                <w:lang w:val="en-GB"/>
              </w:rPr>
              <w:t xml:space="preserve">(3) </w:t>
            </w:r>
            <w:r w:rsidRPr="00D74B3F">
              <w:rPr>
                <w:rFonts w:ascii="Arial" w:hAnsi="Arial" w:cs="Arial"/>
                <w:lang w:val="en-GB"/>
              </w:rPr>
              <w:t>months upon the company's request to a shareholder of their choice as trustee or do not authorise another shareholder to exercise the respective voting rights. The trustee or the authorized person respectively shall not be subject to any contractual restrictions in casting his vote.</w:t>
            </w:r>
          </w:p>
        </w:tc>
      </w:tr>
      <w:tr w:rsidR="003F3DF1" w:rsidRPr="00295923" w14:paraId="5D7891E8" w14:textId="77777777" w:rsidTr="00594FA1">
        <w:tc>
          <w:tcPr>
            <w:tcW w:w="4113" w:type="dxa"/>
          </w:tcPr>
          <w:p w14:paraId="6A789A85" w14:textId="027BA89C" w:rsidR="003F3DF1" w:rsidRPr="00D74B3F" w:rsidRDefault="003F3DF1" w:rsidP="005B44F5">
            <w:pPr>
              <w:pStyle w:val="Listenabsatz"/>
              <w:numPr>
                <w:ilvl w:val="1"/>
                <w:numId w:val="6"/>
              </w:numPr>
              <w:spacing w:line="276" w:lineRule="auto"/>
              <w:ind w:left="454" w:right="321" w:hanging="567"/>
              <w:rPr>
                <w:rFonts w:ascii="Arial" w:hAnsi="Arial" w:cs="Arial"/>
              </w:rPr>
            </w:pPr>
            <w:r w:rsidRPr="00D74B3F">
              <w:rPr>
                <w:rFonts w:ascii="Arial" w:hAnsi="Arial" w:cs="Arial"/>
              </w:rPr>
              <w:t>Steht ein Geschäftsanteil mehreren Berechtigten gemeinschaftlich zu, so ist die Einziehung auch zulässig, wenn die Voraussetzungen ge</w:t>
            </w:r>
            <w:r w:rsidR="005B44F5" w:rsidRPr="00D74B3F">
              <w:rPr>
                <w:rFonts w:ascii="Arial" w:hAnsi="Arial" w:cs="Arial"/>
              </w:rPr>
              <w:t>m</w:t>
            </w:r>
            <w:r w:rsidRPr="00D74B3F">
              <w:rPr>
                <w:rFonts w:ascii="Arial" w:hAnsi="Arial" w:cs="Arial"/>
              </w:rPr>
              <w:t xml:space="preserve">. Ziffer </w:t>
            </w:r>
            <w:r w:rsidRPr="00D74B3F">
              <w:rPr>
                <w:rFonts w:ascii="Arial" w:hAnsi="Arial" w:cs="Arial"/>
              </w:rPr>
              <w:fldChar w:fldCharType="begin"/>
            </w:r>
            <w:r w:rsidRPr="00D74B3F">
              <w:rPr>
                <w:rFonts w:ascii="Arial" w:hAnsi="Arial" w:cs="Arial"/>
              </w:rPr>
              <w:instrText xml:space="preserve"> REF _Ref482633312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12.2</w:t>
            </w:r>
            <w:r w:rsidRPr="00D74B3F">
              <w:rPr>
                <w:rFonts w:ascii="Arial" w:hAnsi="Arial" w:cs="Arial"/>
              </w:rPr>
              <w:fldChar w:fldCharType="end"/>
            </w:r>
            <w:r w:rsidRPr="00D74B3F">
              <w:rPr>
                <w:rFonts w:ascii="Arial" w:hAnsi="Arial" w:cs="Arial"/>
              </w:rPr>
              <w:t xml:space="preserve"> nur in der Person eines Mitberechtigten vorliegen.</w:t>
            </w:r>
          </w:p>
        </w:tc>
        <w:tc>
          <w:tcPr>
            <w:tcW w:w="4109" w:type="dxa"/>
          </w:tcPr>
          <w:p w14:paraId="2FCCC399" w14:textId="4A4648F8" w:rsidR="003F3DF1" w:rsidRPr="00D74B3F" w:rsidRDefault="003F3DF1" w:rsidP="00A52647">
            <w:pPr>
              <w:pStyle w:val="KeinLeerraum"/>
              <w:numPr>
                <w:ilvl w:val="1"/>
                <w:numId w:val="26"/>
              </w:numPr>
              <w:spacing w:line="276" w:lineRule="auto"/>
              <w:ind w:left="454" w:right="321" w:hanging="567"/>
              <w:rPr>
                <w:rFonts w:ascii="Arial" w:hAnsi="Arial" w:cs="Arial"/>
                <w:lang w:val="en-GB"/>
              </w:rPr>
            </w:pPr>
            <w:bookmarkStart w:id="121" w:name="_Toc482696979"/>
            <w:r w:rsidRPr="00D74B3F">
              <w:rPr>
                <w:rFonts w:ascii="Arial" w:hAnsi="Arial" w:cs="Arial"/>
                <w:lang w:val="en-GB"/>
              </w:rPr>
              <w:t xml:space="preserve">In case several persons are joint owners or co-owners of a single share, the redemption is also permissible if the provision according to section </w:t>
            </w:r>
            <w:r w:rsidRPr="00D74B3F">
              <w:rPr>
                <w:rFonts w:ascii="Arial" w:hAnsi="Arial" w:cs="Arial"/>
                <w:lang w:val="en-GB"/>
              </w:rPr>
              <w:fldChar w:fldCharType="begin"/>
            </w:r>
            <w:r w:rsidRPr="00D74B3F">
              <w:rPr>
                <w:rFonts w:ascii="Arial" w:hAnsi="Arial" w:cs="Arial"/>
                <w:lang w:val="en-GB"/>
              </w:rPr>
              <w:instrText xml:space="preserve"> REF _Ref482633312 \r \h </w:instrText>
            </w:r>
            <w:r w:rsidR="00A52647" w:rsidRPr="00D74B3F">
              <w:rPr>
                <w:rFonts w:ascii="Arial" w:hAnsi="Arial" w:cs="Arial"/>
                <w:lang w:val="en-GB"/>
              </w:rPr>
              <w:instrText xml:space="preserve"> \* MERGEFORMAT </w:instrText>
            </w:r>
            <w:r w:rsidRPr="00D74B3F">
              <w:rPr>
                <w:rFonts w:ascii="Arial" w:hAnsi="Arial" w:cs="Arial"/>
                <w:lang w:val="en-GB"/>
              </w:rPr>
            </w:r>
            <w:r w:rsidRPr="00D74B3F">
              <w:rPr>
                <w:rFonts w:ascii="Arial" w:hAnsi="Arial" w:cs="Arial"/>
                <w:lang w:val="en-GB"/>
              </w:rPr>
              <w:fldChar w:fldCharType="separate"/>
            </w:r>
            <w:r w:rsidR="001309B0" w:rsidRPr="00D74B3F">
              <w:rPr>
                <w:rFonts w:ascii="Arial" w:hAnsi="Arial" w:cs="Arial"/>
                <w:lang w:val="en-GB"/>
              </w:rPr>
              <w:t>12.2</w:t>
            </w:r>
            <w:r w:rsidRPr="00D74B3F">
              <w:rPr>
                <w:rFonts w:ascii="Arial" w:hAnsi="Arial" w:cs="Arial"/>
                <w:lang w:val="en-GB"/>
              </w:rPr>
              <w:fldChar w:fldCharType="end"/>
            </w:r>
            <w:r w:rsidRPr="00D74B3F">
              <w:rPr>
                <w:rFonts w:ascii="Arial" w:hAnsi="Arial" w:cs="Arial"/>
                <w:lang w:val="en-GB"/>
              </w:rPr>
              <w:t xml:space="preserve"> applies only to one of the respective persons.</w:t>
            </w:r>
            <w:bookmarkEnd w:id="121"/>
          </w:p>
        </w:tc>
      </w:tr>
      <w:tr w:rsidR="003F3DF1" w:rsidRPr="00295923" w14:paraId="618861FF" w14:textId="77777777" w:rsidTr="00594FA1">
        <w:tc>
          <w:tcPr>
            <w:tcW w:w="4113" w:type="dxa"/>
          </w:tcPr>
          <w:p w14:paraId="75825C80" w14:textId="6979FD10" w:rsidR="003F3DF1" w:rsidRPr="00D74B3F" w:rsidRDefault="003F3DF1" w:rsidP="00A52647">
            <w:pPr>
              <w:pStyle w:val="Listenabsatz"/>
              <w:numPr>
                <w:ilvl w:val="1"/>
                <w:numId w:val="6"/>
              </w:numPr>
              <w:spacing w:line="276" w:lineRule="auto"/>
              <w:ind w:left="454" w:right="321" w:hanging="567"/>
              <w:rPr>
                <w:rFonts w:ascii="Arial" w:hAnsi="Arial" w:cs="Arial"/>
                <w:lang w:val="en-US"/>
              </w:rPr>
            </w:pPr>
            <w:r w:rsidRPr="00D74B3F">
              <w:rPr>
                <w:rFonts w:ascii="Arial" w:hAnsi="Arial" w:cs="Arial"/>
              </w:rPr>
              <w:lastRenderedPageBreak/>
              <w:t>Die Einziehung wird durch die Geschäftsführung erklärt. Die Einziehung wird durch die Gesellschafterversammlung</w:t>
            </w:r>
            <w:r w:rsidR="00994D73" w:rsidRPr="00D74B3F">
              <w:rPr>
                <w:rFonts w:ascii="Arial" w:hAnsi="Arial" w:cs="Arial"/>
              </w:rPr>
              <w:t xml:space="preserve"> mit der Zustimmung der Investor Majority</w:t>
            </w:r>
            <w:r w:rsidRPr="00D74B3F">
              <w:rPr>
                <w:rFonts w:ascii="Arial" w:hAnsi="Arial" w:cs="Arial"/>
              </w:rPr>
              <w:t xml:space="preserve"> beschlossen. Dabei hat der betroffene Gesellschafter kein Stimmrecht.</w:t>
            </w:r>
          </w:p>
        </w:tc>
        <w:tc>
          <w:tcPr>
            <w:tcW w:w="4109" w:type="dxa"/>
          </w:tcPr>
          <w:p w14:paraId="252397EF" w14:textId="07EE3F5C" w:rsidR="003F3DF1" w:rsidRPr="00D74B3F" w:rsidRDefault="003F3DF1" w:rsidP="00A52647">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 xml:space="preserve">The redemption is declared by the management board. The shareholders' meeting </w:t>
            </w:r>
            <w:r w:rsidR="00994D73" w:rsidRPr="00D74B3F">
              <w:rPr>
                <w:rFonts w:ascii="Arial" w:hAnsi="Arial" w:cs="Arial"/>
                <w:lang w:val="en-GB"/>
              </w:rPr>
              <w:t xml:space="preserve">with the consent of the Investor Majority </w:t>
            </w:r>
            <w:r w:rsidRPr="00D74B3F">
              <w:rPr>
                <w:rFonts w:ascii="Arial" w:hAnsi="Arial" w:cs="Arial"/>
                <w:lang w:val="en-GB"/>
              </w:rPr>
              <w:t>shall resolve upon the redemption. The respective shareholder shall be excluded from voting in this decision</w:t>
            </w:r>
            <w:r w:rsidR="004A0C12" w:rsidRPr="00D74B3F">
              <w:rPr>
                <w:rFonts w:ascii="Arial" w:hAnsi="Arial" w:cs="Arial"/>
                <w:lang w:val="en-GB"/>
              </w:rPr>
              <w:t xml:space="preserve"> </w:t>
            </w:r>
            <w:r w:rsidRPr="00D74B3F">
              <w:rPr>
                <w:rFonts w:ascii="Arial" w:hAnsi="Arial" w:cs="Arial"/>
                <w:lang w:val="en-GB"/>
              </w:rPr>
              <w:t>making.</w:t>
            </w:r>
          </w:p>
        </w:tc>
      </w:tr>
      <w:tr w:rsidR="003F3DF1" w:rsidRPr="00295923" w14:paraId="677D8767" w14:textId="77777777" w:rsidTr="00594FA1">
        <w:tc>
          <w:tcPr>
            <w:tcW w:w="4113" w:type="dxa"/>
          </w:tcPr>
          <w:p w14:paraId="482459FD" w14:textId="2F50597A" w:rsidR="003F3DF1" w:rsidRPr="009A72D4" w:rsidRDefault="003F3DF1"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Vom Zeitpunkt des Zugangs der Mitteilung über den Einziehungsbeschluss beim Gesellschafter bis zur endgültigen Wirksamkeit der Einziehung ruht das Stimmrecht des betroffenen Gesellschafters.</w:t>
            </w:r>
          </w:p>
        </w:tc>
        <w:tc>
          <w:tcPr>
            <w:tcW w:w="4109" w:type="dxa"/>
          </w:tcPr>
          <w:p w14:paraId="359D1D65" w14:textId="446CB717" w:rsidR="003F3DF1" w:rsidRPr="00D74B3F" w:rsidRDefault="003F3DF1" w:rsidP="00A52647">
            <w:pPr>
              <w:pStyle w:val="KeinLeerraum"/>
              <w:numPr>
                <w:ilvl w:val="1"/>
                <w:numId w:val="26"/>
              </w:numPr>
              <w:spacing w:line="276" w:lineRule="auto"/>
              <w:ind w:left="454" w:right="321" w:hanging="567"/>
              <w:rPr>
                <w:rFonts w:ascii="Arial" w:hAnsi="Arial" w:cs="Arial"/>
                <w:lang w:val="en-GB"/>
              </w:rPr>
            </w:pPr>
            <w:bookmarkStart w:id="122" w:name="_Toc482696981"/>
            <w:r w:rsidRPr="00D74B3F">
              <w:rPr>
                <w:rFonts w:ascii="Arial" w:hAnsi="Arial" w:cs="Arial"/>
                <w:lang w:val="en-GB"/>
              </w:rPr>
              <w:t>The voting right of the respective shareholder shall be suspended from the time the notification of the decision on redemption is received by the shareholder up to the time the redemption is effective.</w:t>
            </w:r>
            <w:bookmarkEnd w:id="122"/>
          </w:p>
        </w:tc>
      </w:tr>
      <w:tr w:rsidR="003F3DF1" w:rsidRPr="00D74B3F" w14:paraId="2D7EEC54" w14:textId="77777777" w:rsidTr="00594FA1">
        <w:tc>
          <w:tcPr>
            <w:tcW w:w="4113" w:type="dxa"/>
          </w:tcPr>
          <w:p w14:paraId="55C060D8" w14:textId="5D00255D" w:rsidR="003F3DF1" w:rsidRPr="009A72D4" w:rsidRDefault="003F3DF1" w:rsidP="00766FC2">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Mit dem Einziehungsbeschluss ist zu beschließen, ob der eingezogene Geschäftsanteil neu ausgegeben wird </w:t>
            </w:r>
            <w:r w:rsidR="00766FC2" w:rsidRPr="00D74B3F">
              <w:rPr>
                <w:rFonts w:ascii="Arial" w:hAnsi="Arial" w:cs="Arial"/>
              </w:rPr>
              <w:t>o</w:t>
            </w:r>
            <w:r w:rsidRPr="00D74B3F">
              <w:rPr>
                <w:rFonts w:ascii="Arial" w:hAnsi="Arial" w:cs="Arial"/>
              </w:rPr>
              <w:t>der die Geschäftsanteile der verbleibenden Gesellschafter aufgestockt werden oder - soweit zulässig - eine Kapitalherabsetzung beschlossen wird, um entsprechend § 5 Abs. 3 Satz 2 GmbHG eine Übereinstimmung zwischen Stammkapital und der Summe der Geschäftsanteile herzustellen.</w:t>
            </w:r>
          </w:p>
        </w:tc>
        <w:tc>
          <w:tcPr>
            <w:tcW w:w="4109" w:type="dxa"/>
          </w:tcPr>
          <w:p w14:paraId="505023EC" w14:textId="78F27FAC" w:rsidR="003F3DF1" w:rsidRPr="00D74B3F" w:rsidRDefault="003F3DF1" w:rsidP="00A52647">
            <w:pPr>
              <w:pStyle w:val="KeinLeerraum"/>
              <w:numPr>
                <w:ilvl w:val="1"/>
                <w:numId w:val="26"/>
              </w:numPr>
              <w:spacing w:line="276" w:lineRule="auto"/>
              <w:ind w:left="454" w:right="321" w:hanging="567"/>
              <w:rPr>
                <w:rFonts w:ascii="Arial" w:hAnsi="Arial" w:cs="Arial"/>
                <w:lang w:val="en-GB"/>
              </w:rPr>
            </w:pPr>
            <w:bookmarkStart w:id="123" w:name="_Toc482696982"/>
            <w:r w:rsidRPr="00D74B3F">
              <w:rPr>
                <w:rFonts w:ascii="Arial" w:hAnsi="Arial" w:cs="Arial"/>
                <w:lang w:val="en-GB"/>
              </w:rPr>
              <w:t>Together with the resolution for redemption the shareholders shall resolve upon whether the redeemed share shall be reissued or the shares of the remaining shareholders shall be increased or, as far as permissible, a capital decrease shall be resolved in order to achieve accordance of the company's registered share capital and the sum of the nominal amount of the shares in the company pursuant to section 5 para. 3 sentence 2 of the German Limited Liability Company Act (</w:t>
            </w:r>
            <w:r w:rsidRPr="00D74B3F">
              <w:rPr>
                <w:rFonts w:ascii="Arial" w:hAnsi="Arial" w:cs="Arial"/>
                <w:i/>
                <w:lang w:val="en-GB"/>
              </w:rPr>
              <w:t>GmbHG</w:t>
            </w:r>
            <w:r w:rsidRPr="00D74B3F">
              <w:rPr>
                <w:rFonts w:ascii="Arial" w:hAnsi="Arial" w:cs="Arial"/>
                <w:lang w:val="en-GB"/>
              </w:rPr>
              <w:t>).</w:t>
            </w:r>
            <w:bookmarkEnd w:id="123"/>
          </w:p>
        </w:tc>
      </w:tr>
      <w:tr w:rsidR="00FD41AA" w:rsidRPr="00D74B3F" w14:paraId="2AA2756A" w14:textId="77777777" w:rsidTr="00594FA1">
        <w:tc>
          <w:tcPr>
            <w:tcW w:w="4113" w:type="dxa"/>
          </w:tcPr>
          <w:p w14:paraId="03E04E70" w14:textId="56A8CFCD" w:rsidR="000D29D5" w:rsidRPr="00D74B3F" w:rsidRDefault="003F3DF1" w:rsidP="00A52647">
            <w:pPr>
              <w:pStyle w:val="berschrift3"/>
              <w:spacing w:line="276" w:lineRule="auto"/>
              <w:ind w:left="454" w:right="321" w:hanging="567"/>
              <w:rPr>
                <w:rFonts w:ascii="Arial" w:hAnsi="Arial" w:cs="Arial"/>
                <w:b/>
              </w:rPr>
            </w:pPr>
            <w:bookmarkStart w:id="124" w:name="_Ref482633368"/>
            <w:bookmarkStart w:id="125" w:name="_Toc482696983"/>
            <w:bookmarkStart w:id="126" w:name="_Toc483229297"/>
            <w:r w:rsidRPr="00D74B3F">
              <w:rPr>
                <w:rFonts w:ascii="Arial" w:hAnsi="Arial" w:cs="Arial"/>
                <w:b/>
              </w:rPr>
              <w:t>Einziehungsvergütung</w:t>
            </w:r>
            <w:bookmarkEnd w:id="124"/>
            <w:bookmarkEnd w:id="125"/>
            <w:bookmarkEnd w:id="126"/>
          </w:p>
        </w:tc>
        <w:tc>
          <w:tcPr>
            <w:tcW w:w="4109" w:type="dxa"/>
          </w:tcPr>
          <w:p w14:paraId="4F2DC9C5" w14:textId="33E8BD2F" w:rsidR="000D29D5" w:rsidRPr="00D74B3F" w:rsidRDefault="003F3DF1" w:rsidP="00A52647">
            <w:pPr>
              <w:pStyle w:val="berschrift4"/>
              <w:spacing w:line="276" w:lineRule="auto"/>
              <w:ind w:left="454" w:right="321" w:hanging="567"/>
              <w:rPr>
                <w:rFonts w:ascii="Arial" w:hAnsi="Arial" w:cs="Arial"/>
              </w:rPr>
            </w:pPr>
            <w:bookmarkStart w:id="127" w:name="_Toc482640989"/>
            <w:bookmarkStart w:id="128" w:name="_Toc482696984"/>
            <w:bookmarkStart w:id="129" w:name="_Toc483230671"/>
            <w:r w:rsidRPr="00D74B3F">
              <w:rPr>
                <w:rFonts w:ascii="Arial" w:hAnsi="Arial" w:cs="Arial"/>
              </w:rPr>
              <w:t>Compensation for Redemption</w:t>
            </w:r>
            <w:bookmarkEnd w:id="127"/>
            <w:bookmarkEnd w:id="128"/>
            <w:bookmarkEnd w:id="129"/>
          </w:p>
        </w:tc>
      </w:tr>
      <w:tr w:rsidR="00C46EBF" w:rsidRPr="00295923" w14:paraId="3B5FD1A6" w14:textId="77777777" w:rsidTr="00594FA1">
        <w:tc>
          <w:tcPr>
            <w:tcW w:w="4113" w:type="dxa"/>
          </w:tcPr>
          <w:p w14:paraId="3171EC6B" w14:textId="750107A8" w:rsidR="00C46EBF" w:rsidRPr="00D74B3F" w:rsidRDefault="00C46EBF"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Einziehung erfolgt gegen Vergütung.</w:t>
            </w:r>
          </w:p>
        </w:tc>
        <w:tc>
          <w:tcPr>
            <w:tcW w:w="4109" w:type="dxa"/>
          </w:tcPr>
          <w:p w14:paraId="7A8780A9" w14:textId="12557FFF" w:rsidR="00C46EBF" w:rsidRPr="00D74B3F" w:rsidRDefault="00C46EBF" w:rsidP="00A52647">
            <w:pPr>
              <w:pStyle w:val="KeinLeerraum"/>
              <w:numPr>
                <w:ilvl w:val="1"/>
                <w:numId w:val="26"/>
              </w:numPr>
              <w:spacing w:line="276" w:lineRule="auto"/>
              <w:ind w:left="454" w:right="321" w:hanging="567"/>
              <w:rPr>
                <w:rFonts w:ascii="Arial" w:hAnsi="Arial" w:cs="Arial"/>
                <w:lang w:val="en-GB"/>
              </w:rPr>
            </w:pPr>
            <w:bookmarkStart w:id="130" w:name="_Toc482696985"/>
            <w:r w:rsidRPr="00D74B3F">
              <w:rPr>
                <w:rFonts w:ascii="Arial" w:hAnsi="Arial" w:cs="Arial"/>
                <w:lang w:val="en-GB"/>
              </w:rPr>
              <w:t>The redemption shall be made for compensation.</w:t>
            </w:r>
            <w:bookmarkEnd w:id="130"/>
          </w:p>
        </w:tc>
      </w:tr>
      <w:tr w:rsidR="00C46EBF" w:rsidRPr="00295923" w14:paraId="07FD2A36" w14:textId="77777777" w:rsidTr="00594FA1">
        <w:tc>
          <w:tcPr>
            <w:tcW w:w="4113" w:type="dxa"/>
          </w:tcPr>
          <w:p w14:paraId="65FAA9B0" w14:textId="69A63F92" w:rsidR="00C46EBF" w:rsidRPr="00D74B3F" w:rsidRDefault="00C46EBF"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Die Vergütung besteht in den Fällen ge</w:t>
            </w:r>
            <w:r w:rsidR="00171C3A" w:rsidRPr="00D74B3F">
              <w:rPr>
                <w:rFonts w:ascii="Arial" w:hAnsi="Arial" w:cs="Arial"/>
              </w:rPr>
              <w:t>m</w:t>
            </w:r>
            <w:r w:rsidRPr="00D74B3F">
              <w:rPr>
                <w:rFonts w:ascii="Arial" w:hAnsi="Arial" w:cs="Arial"/>
              </w:rPr>
              <w:t xml:space="preserve">. Ziffer </w:t>
            </w:r>
            <w:r w:rsidRPr="00D74B3F">
              <w:rPr>
                <w:rFonts w:ascii="Arial" w:hAnsi="Arial" w:cs="Arial"/>
              </w:rPr>
              <w:fldChar w:fldCharType="begin"/>
            </w:r>
            <w:r w:rsidRPr="00D74B3F">
              <w:rPr>
                <w:rFonts w:ascii="Arial" w:hAnsi="Arial" w:cs="Arial"/>
              </w:rPr>
              <w:instrText xml:space="preserve"> REF _Ref482633328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12.2.1</w:t>
            </w:r>
            <w:r w:rsidRPr="00D74B3F">
              <w:rPr>
                <w:rFonts w:ascii="Arial" w:hAnsi="Arial" w:cs="Arial"/>
              </w:rPr>
              <w:fldChar w:fldCharType="end"/>
            </w:r>
            <w:r w:rsidRPr="00D74B3F">
              <w:rPr>
                <w:rFonts w:ascii="Arial" w:hAnsi="Arial" w:cs="Arial"/>
              </w:rPr>
              <w:t xml:space="preserve"> bis Ziffer </w:t>
            </w:r>
            <w:r w:rsidRPr="00D74B3F">
              <w:rPr>
                <w:rFonts w:ascii="Arial" w:hAnsi="Arial" w:cs="Arial"/>
              </w:rPr>
              <w:fldChar w:fldCharType="begin"/>
            </w:r>
            <w:r w:rsidRPr="00D74B3F">
              <w:rPr>
                <w:rFonts w:ascii="Arial" w:hAnsi="Arial" w:cs="Arial"/>
              </w:rPr>
              <w:instrText xml:space="preserve"> REF _Ref482633332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12.2.6</w:t>
            </w:r>
            <w:r w:rsidRPr="00D74B3F">
              <w:rPr>
                <w:rFonts w:ascii="Arial" w:hAnsi="Arial" w:cs="Arial"/>
              </w:rPr>
              <w:fldChar w:fldCharType="end"/>
            </w:r>
            <w:r w:rsidRPr="00D74B3F">
              <w:rPr>
                <w:rFonts w:ascii="Arial" w:hAnsi="Arial" w:cs="Arial"/>
              </w:rPr>
              <w:t xml:space="preserve"> in einem Gesamtbetrag in Höhe des Buchwerts (Stammkapital zuzüglich der offenen Rücklagen und eines etwaigen Bilanzgewinns bzw. abzüglich eines etwaigen Bilanzverlusts der Gesellschaft zum Stichtag), der dem Verhältnis des eingezogenen Geschäftsanteils zum Stammkapital entspricht. Stichtag ist der letzte Bilanzstichtag, der dem Einziehungsbeschluss vorausgeht. Stille Reserven oder ein Firmenwert werden nicht berücksichtigt.</w:t>
            </w:r>
          </w:p>
        </w:tc>
        <w:tc>
          <w:tcPr>
            <w:tcW w:w="4109" w:type="dxa"/>
          </w:tcPr>
          <w:p w14:paraId="5C4CC3B7" w14:textId="00742ACB" w:rsidR="00C46EBF" w:rsidRPr="00D74B3F" w:rsidRDefault="00C46EBF" w:rsidP="00A52647">
            <w:pPr>
              <w:pStyle w:val="KeinLeerraum"/>
              <w:numPr>
                <w:ilvl w:val="1"/>
                <w:numId w:val="26"/>
              </w:numPr>
              <w:spacing w:line="276" w:lineRule="auto"/>
              <w:ind w:left="454" w:right="321" w:hanging="567"/>
              <w:rPr>
                <w:rFonts w:ascii="Arial" w:hAnsi="Arial" w:cs="Arial"/>
                <w:lang w:val="en-GB"/>
              </w:rPr>
            </w:pPr>
            <w:bookmarkStart w:id="131" w:name="_Toc482696986"/>
            <w:r w:rsidRPr="00D74B3F">
              <w:rPr>
                <w:rFonts w:ascii="Arial" w:hAnsi="Arial" w:cs="Arial"/>
                <w:lang w:val="en-GB"/>
              </w:rPr>
              <w:t xml:space="preserve">In the cases according to sec </w:t>
            </w:r>
            <w:r w:rsidRPr="00D74B3F">
              <w:rPr>
                <w:rFonts w:ascii="Arial" w:hAnsi="Arial" w:cs="Arial"/>
              </w:rPr>
              <w:fldChar w:fldCharType="begin"/>
            </w:r>
            <w:r w:rsidRPr="00D74B3F">
              <w:rPr>
                <w:rFonts w:ascii="Arial" w:hAnsi="Arial" w:cs="Arial"/>
                <w:lang w:val="en-US"/>
              </w:rPr>
              <w:instrText xml:space="preserve"> REF _Ref482633328 \r \h </w:instrText>
            </w:r>
            <w:r w:rsidR="00A52647" w:rsidRPr="00D74B3F">
              <w:rPr>
                <w:rFonts w:ascii="Arial" w:hAnsi="Arial" w:cs="Arial"/>
                <w:lang w:val="en-US"/>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lang w:val="en-US"/>
              </w:rPr>
              <w:t>12.2.1</w:t>
            </w:r>
            <w:r w:rsidRPr="00D74B3F">
              <w:rPr>
                <w:rFonts w:ascii="Arial" w:hAnsi="Arial" w:cs="Arial"/>
              </w:rPr>
              <w:fldChar w:fldCharType="end"/>
            </w:r>
            <w:r w:rsidRPr="00D74B3F">
              <w:rPr>
                <w:rFonts w:ascii="Arial" w:hAnsi="Arial" w:cs="Arial"/>
                <w:lang w:val="en-US"/>
              </w:rPr>
              <w:t xml:space="preserve"> </w:t>
            </w:r>
            <w:r w:rsidRPr="00D74B3F">
              <w:rPr>
                <w:rFonts w:ascii="Arial" w:hAnsi="Arial" w:cs="Arial"/>
                <w:lang w:val="en-GB"/>
              </w:rPr>
              <w:t xml:space="preserve">through </w:t>
            </w:r>
            <w:r w:rsidRPr="00D74B3F">
              <w:rPr>
                <w:rFonts w:ascii="Arial" w:hAnsi="Arial" w:cs="Arial"/>
              </w:rPr>
              <w:fldChar w:fldCharType="begin"/>
            </w:r>
            <w:r w:rsidRPr="00D74B3F">
              <w:rPr>
                <w:rFonts w:ascii="Arial" w:hAnsi="Arial" w:cs="Arial"/>
                <w:lang w:val="en-US"/>
              </w:rPr>
              <w:instrText xml:space="preserve"> REF _Ref482633332 \r \h </w:instrText>
            </w:r>
            <w:r w:rsidR="00A52647" w:rsidRPr="00D74B3F">
              <w:rPr>
                <w:rFonts w:ascii="Arial" w:hAnsi="Arial" w:cs="Arial"/>
                <w:lang w:val="en-US"/>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lang w:val="en-US"/>
              </w:rPr>
              <w:t>12.2.6</w:t>
            </w:r>
            <w:r w:rsidRPr="00D74B3F">
              <w:rPr>
                <w:rFonts w:ascii="Arial" w:hAnsi="Arial" w:cs="Arial"/>
              </w:rPr>
              <w:fldChar w:fldCharType="end"/>
            </w:r>
            <w:r w:rsidRPr="00D74B3F">
              <w:rPr>
                <w:rFonts w:ascii="Arial" w:hAnsi="Arial" w:cs="Arial"/>
                <w:lang w:val="en-GB"/>
              </w:rPr>
              <w:t>, the compensation consists of a total amount corresponding to the amount of the book value (nominal capital including open reserves and possible net earnings for the year or minus a possible net loss for the year of the company at a key date), which corresponds to the proportion of the redeemed share to the nominal capital. The key date is the date of the balance sheet, which precedes the decision about the redemption. Hidden reserves or goodwill shall not be taken into consideration.</w:t>
            </w:r>
            <w:bookmarkEnd w:id="131"/>
          </w:p>
        </w:tc>
      </w:tr>
      <w:tr w:rsidR="00C46EBF" w:rsidRPr="00295923" w14:paraId="76E2C113" w14:textId="77777777" w:rsidTr="00594FA1">
        <w:tc>
          <w:tcPr>
            <w:tcW w:w="4113" w:type="dxa"/>
          </w:tcPr>
          <w:p w14:paraId="16490E38" w14:textId="428544F0" w:rsidR="00C46EBF" w:rsidRPr="009A72D4" w:rsidRDefault="00C46EBF"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Die Vergütung besteht in den übrigen Fällen in einem Gesamtbetrag in Höhe des Markt- bzw. Verkehrswertes der eingezogenen Geschäftsanteile im Zeitpunkt des Ausscheidens. Der Verkehrswert ist als Ertragswert der Gesellschaft unter Zugrundelegung der von der Gesellschaft aus der Sicht desjenigen Zeitpunktes, zu dem der Verkehrswert ermittelt wird, nachhaltig erzielbaren Erträgen vor Zinsen und gewinnabhängigen Steuern zu ermitteln.</w:t>
            </w:r>
          </w:p>
        </w:tc>
        <w:tc>
          <w:tcPr>
            <w:tcW w:w="4109" w:type="dxa"/>
          </w:tcPr>
          <w:p w14:paraId="0BB34174" w14:textId="418CF876" w:rsidR="00C46EBF" w:rsidRPr="00D74B3F" w:rsidRDefault="00C46EBF" w:rsidP="00A52647">
            <w:pPr>
              <w:pStyle w:val="KeinLeerraum"/>
              <w:numPr>
                <w:ilvl w:val="1"/>
                <w:numId w:val="26"/>
              </w:numPr>
              <w:spacing w:line="276" w:lineRule="auto"/>
              <w:ind w:left="454" w:right="321" w:hanging="567"/>
              <w:rPr>
                <w:rFonts w:ascii="Arial" w:hAnsi="Arial" w:cs="Arial"/>
                <w:lang w:val="en-GB"/>
              </w:rPr>
            </w:pPr>
            <w:bookmarkStart w:id="132" w:name="_Toc482696987"/>
            <w:r w:rsidRPr="00D74B3F">
              <w:rPr>
                <w:rFonts w:ascii="Arial" w:hAnsi="Arial" w:cs="Arial"/>
                <w:lang w:val="en-GB"/>
              </w:rPr>
              <w:t>In all other cases the compensation shall be equal to the fair market value of the redeemed share at the time of resigning. The market value shall be the company's capitalized value determined on the basis of sustainable returns achieved before profit-related taxes and interests at the point in time at which the market value is determined.</w:t>
            </w:r>
            <w:bookmarkEnd w:id="132"/>
          </w:p>
        </w:tc>
      </w:tr>
      <w:tr w:rsidR="00C46EBF" w:rsidRPr="00295923" w14:paraId="60EB7FC4" w14:textId="77777777" w:rsidTr="00594FA1">
        <w:tc>
          <w:tcPr>
            <w:tcW w:w="4113" w:type="dxa"/>
          </w:tcPr>
          <w:p w14:paraId="7415F01C" w14:textId="6102B3AB" w:rsidR="00C46EBF" w:rsidRPr="00D74B3F" w:rsidRDefault="00C46EBF"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 xml:space="preserve">Können sich die Beteiligten nicht auf den Verkehrswert der eingezogenen Geschäftsanteile einigen, so </w:t>
            </w:r>
            <w:r w:rsidRPr="00D74B3F">
              <w:rPr>
                <w:rFonts w:ascii="Arial" w:hAnsi="Arial" w:cs="Arial"/>
              </w:rPr>
              <w:lastRenderedPageBreak/>
              <w:t>ist dieser von einem von sämtlichen Beteiligten gemeinsam zu beauftragenden Wirtschaftsprüfer als Schiedsgutachter zu ermitteln, dessen Feststellungen für alle Beteiligten bindend sind.</w:t>
            </w:r>
          </w:p>
        </w:tc>
        <w:tc>
          <w:tcPr>
            <w:tcW w:w="4109" w:type="dxa"/>
          </w:tcPr>
          <w:p w14:paraId="08A945E8" w14:textId="29E1AC44" w:rsidR="00C46EBF" w:rsidRPr="00D74B3F" w:rsidRDefault="00C46EBF"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lastRenderedPageBreak/>
              <w:t xml:space="preserve">lf the parties cannot agree on the market value of the redeemed shares, such value shall be determined </w:t>
            </w:r>
            <w:r w:rsidRPr="00D74B3F">
              <w:rPr>
                <w:rFonts w:ascii="Arial" w:hAnsi="Arial" w:cs="Arial"/>
                <w:lang w:val="en-GB"/>
              </w:rPr>
              <w:lastRenderedPageBreak/>
              <w:t>by a certified public accountant as an arbitrator's expert commissioned jointly by the parties. The determination of the arbitrator shall be binding for all parties.</w:t>
            </w:r>
          </w:p>
        </w:tc>
      </w:tr>
      <w:tr w:rsidR="00C46EBF" w:rsidRPr="00295923" w14:paraId="01BEDF10" w14:textId="77777777" w:rsidTr="00594FA1">
        <w:tc>
          <w:tcPr>
            <w:tcW w:w="4113" w:type="dxa"/>
          </w:tcPr>
          <w:p w14:paraId="45915BAB" w14:textId="4A1F261F" w:rsidR="00C46EBF" w:rsidRPr="00D74B3F" w:rsidRDefault="00C46EBF"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lastRenderedPageBreak/>
              <w:t xml:space="preserve">Einigen sich die Beteiligten nicht innerhalb eines </w:t>
            </w:r>
            <w:r w:rsidR="0005573A" w:rsidRPr="00D74B3F">
              <w:rPr>
                <w:rFonts w:ascii="Arial" w:hAnsi="Arial" w:cs="Arial"/>
              </w:rPr>
              <w:t xml:space="preserve">(1) </w:t>
            </w:r>
            <w:r w:rsidRPr="00D74B3F">
              <w:rPr>
                <w:rFonts w:ascii="Arial" w:hAnsi="Arial" w:cs="Arial"/>
              </w:rPr>
              <w:t>Monats ab dem Verlangen auch nur eines Beteiligten, die Ermittlung des Verkehrswertes durch einen Wirtschaftsprüfer durchführen zu lassen, auf die Person dieses Wirtschaftsprüfers, so ist dieser Wirtschaftsprüfer auf Antrag eines Beteiligten durch den Vorsitzenden des Instituts der Wirtschaftsprüfer in Düsseldorf zu benennen.</w:t>
            </w:r>
          </w:p>
        </w:tc>
        <w:tc>
          <w:tcPr>
            <w:tcW w:w="4109" w:type="dxa"/>
          </w:tcPr>
          <w:p w14:paraId="74768450" w14:textId="219101A5" w:rsidR="00C46EBF" w:rsidRPr="00D74B3F" w:rsidRDefault="00C46EBF"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 xml:space="preserve">lf the parties cannot agree on a certified public accountant within one </w:t>
            </w:r>
            <w:r w:rsidR="0005573A" w:rsidRPr="00D74B3F">
              <w:rPr>
                <w:rFonts w:ascii="Arial" w:hAnsi="Arial" w:cs="Arial"/>
                <w:lang w:val="en-GB"/>
              </w:rPr>
              <w:t xml:space="preserve">(1) </w:t>
            </w:r>
            <w:r w:rsidRPr="00D74B3F">
              <w:rPr>
                <w:rFonts w:ascii="Arial" w:hAnsi="Arial" w:cs="Arial"/>
                <w:lang w:val="en-GB"/>
              </w:rPr>
              <w:t>month upon request of only one party to determine the market value, the certified public accountant shall be appointed by the chairman of the institute of public accountants in Düsseldorf upon request of one of the parties.</w:t>
            </w:r>
          </w:p>
        </w:tc>
      </w:tr>
      <w:tr w:rsidR="00FD41AA" w:rsidRPr="00295923" w14:paraId="182D8FAA" w14:textId="77777777" w:rsidTr="00594FA1">
        <w:tc>
          <w:tcPr>
            <w:tcW w:w="4113" w:type="dxa"/>
          </w:tcPr>
          <w:p w14:paraId="357F3E19" w14:textId="27605213" w:rsidR="000D29D5" w:rsidRPr="00D74B3F" w:rsidRDefault="00C46EBF"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t xml:space="preserve">Der Schiedsgutachter hat vor Bestimmung des Verkehrswertes den Beteiligten Gelegenheit zur Äußerung zu geben. Ein Wirtschaftsprüfer, der als Prüfer für die Gesellschaft bestellt ist oder in einem Beratungsverhältnis zu ihr </w:t>
            </w:r>
            <w:r w:rsidRPr="00D74B3F">
              <w:rPr>
                <w:rFonts w:ascii="Arial" w:hAnsi="Arial" w:cs="Arial"/>
              </w:rPr>
              <w:lastRenderedPageBreak/>
              <w:t>steht, darf nicht bestellt werden.</w:t>
            </w:r>
          </w:p>
        </w:tc>
        <w:tc>
          <w:tcPr>
            <w:tcW w:w="4109" w:type="dxa"/>
          </w:tcPr>
          <w:p w14:paraId="6D7E0FB5" w14:textId="77F507E4" w:rsidR="000D29D5" w:rsidRPr="00D74B3F" w:rsidRDefault="00C46EBF" w:rsidP="00A52647">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lastRenderedPageBreak/>
              <w:t xml:space="preserve">The arbitrator shall give the parties involved the possibility to make statements before the market value is determined. A certified public accountant who is appointed as auditor by the company or who has a consultancy relationship to the </w:t>
            </w:r>
            <w:r w:rsidRPr="00D74B3F">
              <w:rPr>
                <w:rFonts w:ascii="Arial" w:hAnsi="Arial" w:cs="Arial"/>
                <w:lang w:val="en-GB"/>
              </w:rPr>
              <w:lastRenderedPageBreak/>
              <w:t xml:space="preserve">company shall not be appointed. </w:t>
            </w:r>
          </w:p>
        </w:tc>
      </w:tr>
      <w:tr w:rsidR="00C46EBF" w:rsidRPr="00295923" w14:paraId="097764D2" w14:textId="77777777" w:rsidTr="00594FA1">
        <w:tc>
          <w:tcPr>
            <w:tcW w:w="4113" w:type="dxa"/>
          </w:tcPr>
          <w:p w14:paraId="3D58676C" w14:textId="63E7AA47" w:rsidR="00C46EBF" w:rsidRPr="00D74B3F" w:rsidRDefault="00C46EBF" w:rsidP="00A52647">
            <w:pPr>
              <w:pStyle w:val="Listenabsatz"/>
              <w:numPr>
                <w:ilvl w:val="2"/>
                <w:numId w:val="6"/>
              </w:numPr>
              <w:spacing w:line="276" w:lineRule="auto"/>
              <w:ind w:left="1163" w:right="321" w:hanging="709"/>
              <w:rPr>
                <w:rFonts w:ascii="Arial" w:hAnsi="Arial" w:cs="Arial"/>
              </w:rPr>
            </w:pPr>
            <w:r w:rsidRPr="00D74B3F">
              <w:rPr>
                <w:rFonts w:ascii="Arial" w:hAnsi="Arial" w:cs="Arial"/>
              </w:rPr>
              <w:lastRenderedPageBreak/>
              <w:t>Der Schiedsgutachter entscheidet auch über die Kosten seiner Inanspruchnahme entsprechend den Bestimmungen der</w:t>
            </w:r>
            <w:r w:rsidR="00846F72" w:rsidRPr="00D74B3F">
              <w:rPr>
                <w:rFonts w:ascii="Arial" w:hAnsi="Arial" w:cs="Arial"/>
              </w:rPr>
              <w:t xml:space="preserve"> </w:t>
            </w:r>
            <w:r w:rsidRPr="00D74B3F">
              <w:rPr>
                <w:rFonts w:ascii="Arial" w:hAnsi="Arial" w:cs="Arial"/>
              </w:rPr>
              <w:t>§§ 91 ff. ZPO.</w:t>
            </w:r>
          </w:p>
        </w:tc>
        <w:tc>
          <w:tcPr>
            <w:tcW w:w="4109" w:type="dxa"/>
          </w:tcPr>
          <w:p w14:paraId="03846731" w14:textId="2E370A8B" w:rsidR="00C46EBF" w:rsidRPr="00D74B3F" w:rsidRDefault="00C46EBF" w:rsidP="00C42DF5">
            <w:pPr>
              <w:pStyle w:val="KeinLeerraum"/>
              <w:numPr>
                <w:ilvl w:val="2"/>
                <w:numId w:val="26"/>
              </w:numPr>
              <w:spacing w:line="276" w:lineRule="auto"/>
              <w:ind w:left="1163" w:right="321" w:hanging="709"/>
              <w:rPr>
                <w:rFonts w:ascii="Arial" w:hAnsi="Arial" w:cs="Arial"/>
                <w:lang w:val="en-GB"/>
              </w:rPr>
            </w:pPr>
            <w:r w:rsidRPr="00D74B3F">
              <w:rPr>
                <w:rFonts w:ascii="Arial" w:hAnsi="Arial" w:cs="Arial"/>
                <w:lang w:val="en-GB"/>
              </w:rPr>
              <w:t>The arbitrator's expert shall also decide on the costs of his services according to the provisions of section</w:t>
            </w:r>
            <w:r w:rsidR="00541794" w:rsidRPr="00D74B3F">
              <w:rPr>
                <w:rFonts w:ascii="Arial" w:hAnsi="Arial" w:cs="Arial"/>
                <w:lang w:val="en-GB"/>
              </w:rPr>
              <w:t>s</w:t>
            </w:r>
            <w:r w:rsidRPr="00D74B3F">
              <w:rPr>
                <w:rFonts w:ascii="Arial" w:hAnsi="Arial" w:cs="Arial"/>
                <w:lang w:val="en-GB"/>
              </w:rPr>
              <w:t xml:space="preserve"> 91 et seq. </w:t>
            </w:r>
            <w:r w:rsidR="00826CF0" w:rsidRPr="00D74B3F">
              <w:rPr>
                <w:rFonts w:ascii="Arial" w:hAnsi="Arial" w:cs="Arial"/>
                <w:lang w:val="en-GB"/>
              </w:rPr>
              <w:t xml:space="preserve">of the </w:t>
            </w:r>
            <w:r w:rsidR="00541794" w:rsidRPr="00D74B3F">
              <w:rPr>
                <w:rFonts w:ascii="Arial" w:hAnsi="Arial" w:cs="Arial"/>
                <w:lang w:val="en-GB"/>
              </w:rPr>
              <w:t>German Civil Proceedings Code</w:t>
            </w:r>
            <w:r w:rsidR="00541794" w:rsidRPr="00D74B3F" w:rsidDel="00541794">
              <w:rPr>
                <w:rFonts w:ascii="Arial" w:hAnsi="Arial" w:cs="Arial"/>
                <w:lang w:val="en-GB"/>
              </w:rPr>
              <w:t xml:space="preserve"> </w:t>
            </w:r>
            <w:r w:rsidRPr="00D74B3F">
              <w:rPr>
                <w:rFonts w:ascii="Arial" w:hAnsi="Arial" w:cs="Arial"/>
                <w:lang w:val="en-GB"/>
              </w:rPr>
              <w:t>(</w:t>
            </w:r>
            <w:r w:rsidR="00541794" w:rsidRPr="00D74B3F">
              <w:rPr>
                <w:rFonts w:ascii="Arial" w:hAnsi="Arial" w:cs="Arial"/>
                <w:lang w:val="en-GB"/>
              </w:rPr>
              <w:t xml:space="preserve"> </w:t>
            </w:r>
            <w:r w:rsidR="00541794" w:rsidRPr="00D74B3F">
              <w:rPr>
                <w:rFonts w:ascii="Arial" w:hAnsi="Arial" w:cs="Arial"/>
                <w:i/>
                <w:lang w:val="en-GB"/>
              </w:rPr>
              <w:t>ZPO</w:t>
            </w:r>
            <w:r w:rsidRPr="00D74B3F">
              <w:rPr>
                <w:rFonts w:ascii="Arial" w:hAnsi="Arial" w:cs="Arial"/>
                <w:lang w:val="en-GB"/>
              </w:rPr>
              <w:t>).</w:t>
            </w:r>
          </w:p>
        </w:tc>
      </w:tr>
      <w:tr w:rsidR="00C46EBF" w:rsidRPr="00295923" w14:paraId="2A5A2A5C" w14:textId="77777777" w:rsidTr="00594FA1">
        <w:tc>
          <w:tcPr>
            <w:tcW w:w="4113" w:type="dxa"/>
          </w:tcPr>
          <w:p w14:paraId="18FCD749" w14:textId="13DAE71C" w:rsidR="00C46EBF" w:rsidRPr="00D74B3F" w:rsidRDefault="00C46EBF"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Die Einziehungsvergütung ist in 5 (fünf) gleichen Teilbeträgen zu entrichten. Der erste Teilbetrag ist 6 (sechs) Monate nach Erklärung der Einziehung durch die Geschäftsführung der Gesellschaft zahlbar. Die folgenden Teilbeträge sind jeweils 6 (sechs) Monate nach Fälligkeit des vorausgehenden Teilbetrages zur Zahlung fällig. Die Gesellschaft ist jederzeit berechtigt, Zahlungen vor Fälligkeit zu leisten. Der jeweils offen stehende Teil der Einziehungsvergütung ist mit </w:t>
            </w:r>
            <w:r w:rsidR="00B64362" w:rsidRPr="00D74B3F">
              <w:rPr>
                <w:rFonts w:ascii="Arial" w:hAnsi="Arial" w:cs="Arial"/>
              </w:rPr>
              <w:t>drei (</w:t>
            </w:r>
            <w:r w:rsidRPr="00D74B3F">
              <w:rPr>
                <w:rFonts w:ascii="Arial" w:hAnsi="Arial" w:cs="Arial"/>
              </w:rPr>
              <w:t>3</w:t>
            </w:r>
            <w:r w:rsidR="00B64362" w:rsidRPr="00D74B3F">
              <w:rPr>
                <w:rFonts w:ascii="Arial" w:hAnsi="Arial" w:cs="Arial"/>
              </w:rPr>
              <w:t>)</w:t>
            </w:r>
            <w:r w:rsidRPr="00D74B3F">
              <w:rPr>
                <w:rFonts w:ascii="Arial" w:hAnsi="Arial" w:cs="Arial"/>
              </w:rPr>
              <w:t xml:space="preserve"> Prozentpunkten über dem jeweiligen Leitzins der Europäischen Zentralbank p. a. zu verzinsen.</w:t>
            </w:r>
          </w:p>
        </w:tc>
        <w:tc>
          <w:tcPr>
            <w:tcW w:w="4109" w:type="dxa"/>
          </w:tcPr>
          <w:p w14:paraId="36DBD3D4" w14:textId="109C3FEE" w:rsidR="00C46EBF" w:rsidRPr="00D74B3F" w:rsidRDefault="00C46EBF" w:rsidP="00A52647">
            <w:pPr>
              <w:pStyle w:val="KeinLeerraum"/>
              <w:numPr>
                <w:ilvl w:val="1"/>
                <w:numId w:val="26"/>
              </w:numPr>
              <w:spacing w:line="276" w:lineRule="auto"/>
              <w:ind w:left="454" w:right="321" w:hanging="567"/>
              <w:rPr>
                <w:rFonts w:ascii="Arial" w:hAnsi="Arial" w:cs="Arial"/>
                <w:lang w:val="en-GB"/>
              </w:rPr>
            </w:pPr>
            <w:bookmarkStart w:id="133" w:name="_Toc482696988"/>
            <w:r w:rsidRPr="00D74B3F">
              <w:rPr>
                <w:rFonts w:ascii="Arial" w:hAnsi="Arial" w:cs="Arial"/>
                <w:lang w:val="en-GB"/>
              </w:rPr>
              <w:t xml:space="preserve">The compensation for redemption shall be paid in 5 (five) equal partial amounts. The first partial amount is payable 6 (six) months after the declaration of the redemption by the management </w:t>
            </w:r>
            <w:r w:rsidR="00801AEF" w:rsidRPr="00D74B3F">
              <w:rPr>
                <w:rFonts w:ascii="Arial" w:hAnsi="Arial" w:cs="Arial"/>
                <w:lang w:val="en-GB"/>
              </w:rPr>
              <w:t xml:space="preserve">board </w:t>
            </w:r>
            <w:r w:rsidRPr="00D74B3F">
              <w:rPr>
                <w:rFonts w:ascii="Arial" w:hAnsi="Arial" w:cs="Arial"/>
                <w:lang w:val="en-GB"/>
              </w:rPr>
              <w:t xml:space="preserve">of the company. The following partial amounts are due each 6 (six) months after the preceding partial amount became due. The company is, at any time, entitled to make payment before maturity. </w:t>
            </w:r>
            <w:r w:rsidR="00425860" w:rsidRPr="00D74B3F">
              <w:rPr>
                <w:rFonts w:ascii="Arial" w:hAnsi="Arial" w:cs="Arial"/>
                <w:lang w:val="en-GB"/>
              </w:rPr>
              <w:t>I</w:t>
            </w:r>
            <w:r w:rsidRPr="00D74B3F">
              <w:rPr>
                <w:rFonts w:ascii="Arial" w:hAnsi="Arial" w:cs="Arial"/>
                <w:lang w:val="en-GB"/>
              </w:rPr>
              <w:t xml:space="preserve">nterest exceeding the basic interest rate of the European Central Bank by </w:t>
            </w:r>
            <w:r w:rsidR="00B64362" w:rsidRPr="00D74B3F">
              <w:rPr>
                <w:rFonts w:ascii="Arial" w:hAnsi="Arial" w:cs="Arial"/>
                <w:lang w:val="en-GB"/>
              </w:rPr>
              <w:t>three (</w:t>
            </w:r>
            <w:r w:rsidRPr="00D74B3F">
              <w:rPr>
                <w:rFonts w:ascii="Arial" w:hAnsi="Arial" w:cs="Arial"/>
                <w:lang w:val="en-GB"/>
              </w:rPr>
              <w:t>3</w:t>
            </w:r>
            <w:r w:rsidR="00B64362" w:rsidRPr="00D74B3F">
              <w:rPr>
                <w:rFonts w:ascii="Arial" w:hAnsi="Arial" w:cs="Arial"/>
                <w:lang w:val="en-GB"/>
              </w:rPr>
              <w:t>)</w:t>
            </w:r>
            <w:r w:rsidRPr="00D74B3F">
              <w:rPr>
                <w:rFonts w:ascii="Arial" w:hAnsi="Arial" w:cs="Arial"/>
                <w:lang w:val="en-GB"/>
              </w:rPr>
              <w:t xml:space="preserve"> percentage points shall be paid on the outstanding amounts of the compensation for redemption.</w:t>
            </w:r>
            <w:bookmarkEnd w:id="133"/>
          </w:p>
        </w:tc>
      </w:tr>
      <w:tr w:rsidR="00C46EBF" w:rsidRPr="00295923" w14:paraId="4D9DB676" w14:textId="77777777" w:rsidTr="00594FA1">
        <w:tc>
          <w:tcPr>
            <w:tcW w:w="4113" w:type="dxa"/>
          </w:tcPr>
          <w:p w14:paraId="6017C3B1" w14:textId="554D413C" w:rsidR="00C46EBF" w:rsidRPr="00D74B3F" w:rsidRDefault="00C46EBF"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Falls, soweit und solange Zahlungen gegen § 30 Abs. 1 GmbHG verstoßen würden, gelten Zahlungen auf den Hauptbetrag als zum ver</w:t>
            </w:r>
            <w:r w:rsidRPr="00D74B3F">
              <w:rPr>
                <w:rFonts w:ascii="Arial" w:hAnsi="Arial" w:cs="Arial"/>
              </w:rPr>
              <w:lastRenderedPageBreak/>
              <w:t>einbarten Satz verzinslich gestundet, Zinszahlungen als unverzinslich gestundet.</w:t>
            </w:r>
          </w:p>
        </w:tc>
        <w:tc>
          <w:tcPr>
            <w:tcW w:w="4109" w:type="dxa"/>
          </w:tcPr>
          <w:p w14:paraId="0ABB46F4" w14:textId="349760E0" w:rsidR="00C46EBF" w:rsidRPr="00D74B3F" w:rsidRDefault="00C46EBF" w:rsidP="00461C3C">
            <w:pPr>
              <w:pStyle w:val="KeinLeerraum"/>
              <w:numPr>
                <w:ilvl w:val="1"/>
                <w:numId w:val="26"/>
              </w:numPr>
              <w:spacing w:line="276" w:lineRule="auto"/>
              <w:ind w:left="454" w:right="321" w:hanging="567"/>
              <w:rPr>
                <w:rFonts w:ascii="Arial" w:hAnsi="Arial" w:cs="Arial"/>
                <w:lang w:val="en-GB"/>
              </w:rPr>
            </w:pPr>
            <w:bookmarkStart w:id="134" w:name="_Toc482696989"/>
            <w:r w:rsidRPr="00D74B3F">
              <w:rPr>
                <w:rFonts w:ascii="Arial" w:hAnsi="Arial" w:cs="Arial"/>
                <w:lang w:val="en-GB"/>
              </w:rPr>
              <w:lastRenderedPageBreak/>
              <w:t>lf, as far and as long as payments violate section 30 para. 1</w:t>
            </w:r>
            <w:r w:rsidR="00461C3C" w:rsidRPr="00D74B3F">
              <w:rPr>
                <w:rFonts w:ascii="Arial" w:hAnsi="Arial" w:cs="Arial"/>
                <w:lang w:val="en-GB"/>
              </w:rPr>
              <w:t xml:space="preserve"> of the </w:t>
            </w:r>
            <w:r w:rsidR="00DA476C" w:rsidRPr="00D74B3F">
              <w:rPr>
                <w:rFonts w:ascii="Arial" w:hAnsi="Arial" w:cs="Arial"/>
                <w:lang w:val="en-GB"/>
              </w:rPr>
              <w:t>German Limited Liability Company Act (</w:t>
            </w:r>
            <w:r w:rsidRPr="00D74B3F">
              <w:rPr>
                <w:rFonts w:ascii="Arial" w:hAnsi="Arial" w:cs="Arial"/>
                <w:i/>
                <w:lang w:val="en-GB"/>
              </w:rPr>
              <w:t>GmbHG</w:t>
            </w:r>
            <w:r w:rsidR="00DA476C" w:rsidRPr="00D74B3F">
              <w:rPr>
                <w:rFonts w:ascii="Arial" w:hAnsi="Arial" w:cs="Arial"/>
                <w:lang w:val="en-GB"/>
              </w:rPr>
              <w:t>)</w:t>
            </w:r>
            <w:r w:rsidRPr="00D74B3F">
              <w:rPr>
                <w:rFonts w:ascii="Arial" w:hAnsi="Arial" w:cs="Arial"/>
                <w:lang w:val="en-GB"/>
              </w:rPr>
              <w:t xml:space="preserve">, compensation payments shall be deferred bearing interest at the above rate; interest </w:t>
            </w:r>
            <w:r w:rsidRPr="00D74B3F">
              <w:rPr>
                <w:rFonts w:ascii="Arial" w:hAnsi="Arial" w:cs="Arial"/>
                <w:lang w:val="en-GB"/>
              </w:rPr>
              <w:lastRenderedPageBreak/>
              <w:t>payment shall be deferred without interest.</w:t>
            </w:r>
            <w:bookmarkEnd w:id="134"/>
          </w:p>
        </w:tc>
      </w:tr>
      <w:tr w:rsidR="00C46EBF" w:rsidRPr="00295923" w14:paraId="036D51F3" w14:textId="77777777" w:rsidTr="00594FA1">
        <w:trPr>
          <w:trHeight w:val="1633"/>
        </w:trPr>
        <w:tc>
          <w:tcPr>
            <w:tcW w:w="4113" w:type="dxa"/>
          </w:tcPr>
          <w:p w14:paraId="366DB312" w14:textId="40643968" w:rsidR="00C46EBF" w:rsidRPr="00D74B3F" w:rsidRDefault="00C46EBF"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Der ausscheidende Gesellschafter ist nicht berechtigt, von der Gesellschaft Sicherheitsleistungen für die jeweils ausstehenden Zahlungen einschließlich Zinsen zu verlangen.</w:t>
            </w:r>
          </w:p>
        </w:tc>
        <w:tc>
          <w:tcPr>
            <w:tcW w:w="4109" w:type="dxa"/>
          </w:tcPr>
          <w:p w14:paraId="297B8A17" w14:textId="2E6C411A" w:rsidR="00C46EBF" w:rsidRPr="00D74B3F" w:rsidRDefault="00C46EBF" w:rsidP="00A52647">
            <w:pPr>
              <w:pStyle w:val="KeinLeerraum"/>
              <w:numPr>
                <w:ilvl w:val="1"/>
                <w:numId w:val="26"/>
              </w:numPr>
              <w:spacing w:line="276" w:lineRule="auto"/>
              <w:ind w:left="454" w:right="321" w:hanging="567"/>
              <w:rPr>
                <w:rFonts w:ascii="Arial" w:hAnsi="Arial" w:cs="Arial"/>
                <w:lang w:val="en-GB"/>
              </w:rPr>
            </w:pPr>
            <w:bookmarkStart w:id="135" w:name="_Toc482696990"/>
            <w:r w:rsidRPr="00D74B3F">
              <w:rPr>
                <w:rFonts w:ascii="Arial" w:hAnsi="Arial" w:cs="Arial"/>
                <w:lang w:val="en-GB"/>
              </w:rPr>
              <w:t>The resigning shareholder is not entitled to request any security fr</w:t>
            </w:r>
            <w:r w:rsidR="00573925" w:rsidRPr="00D74B3F">
              <w:rPr>
                <w:rFonts w:ascii="Arial" w:hAnsi="Arial" w:cs="Arial"/>
                <w:lang w:val="en-GB"/>
              </w:rPr>
              <w:t>o</w:t>
            </w:r>
            <w:r w:rsidRPr="00D74B3F">
              <w:rPr>
                <w:rFonts w:ascii="Arial" w:hAnsi="Arial" w:cs="Arial"/>
                <w:lang w:val="en-GB"/>
              </w:rPr>
              <w:t>m the company for the outstanding payments including interest.</w:t>
            </w:r>
            <w:bookmarkEnd w:id="135"/>
          </w:p>
        </w:tc>
      </w:tr>
      <w:tr w:rsidR="00967A32" w:rsidRPr="00295923" w14:paraId="06B70E04" w14:textId="77777777" w:rsidTr="00594FA1">
        <w:tc>
          <w:tcPr>
            <w:tcW w:w="4113" w:type="dxa"/>
          </w:tcPr>
          <w:p w14:paraId="0EB67882" w14:textId="305CDCA2" w:rsidR="00967A32" w:rsidRPr="00D74B3F" w:rsidRDefault="00967A32" w:rsidP="00A52647">
            <w:pPr>
              <w:pStyle w:val="berschrift3"/>
              <w:spacing w:line="276" w:lineRule="auto"/>
              <w:ind w:left="454" w:right="321" w:hanging="567"/>
              <w:rPr>
                <w:rFonts w:ascii="Arial" w:hAnsi="Arial" w:cs="Arial"/>
              </w:rPr>
            </w:pPr>
            <w:bookmarkStart w:id="136" w:name="_Toc482696991"/>
            <w:bookmarkStart w:id="137" w:name="_Toc483229298"/>
            <w:r w:rsidRPr="00D74B3F">
              <w:rPr>
                <w:rFonts w:ascii="Arial" w:hAnsi="Arial" w:cs="Arial"/>
                <w:b/>
              </w:rPr>
              <w:t>Abtretung statt Einziehung</w:t>
            </w:r>
            <w:bookmarkEnd w:id="136"/>
            <w:bookmarkEnd w:id="137"/>
          </w:p>
        </w:tc>
        <w:tc>
          <w:tcPr>
            <w:tcW w:w="4109" w:type="dxa"/>
          </w:tcPr>
          <w:p w14:paraId="0939BA91" w14:textId="2BCAF573" w:rsidR="00967A32" w:rsidRPr="00D74B3F" w:rsidRDefault="00967A32" w:rsidP="00A52647">
            <w:pPr>
              <w:pStyle w:val="berschrift4"/>
              <w:spacing w:line="276" w:lineRule="auto"/>
              <w:ind w:left="454" w:right="321" w:hanging="567"/>
              <w:rPr>
                <w:rFonts w:ascii="Arial" w:hAnsi="Arial" w:cs="Arial"/>
              </w:rPr>
            </w:pPr>
            <w:bookmarkStart w:id="138" w:name="_Toc482640990"/>
            <w:bookmarkStart w:id="139" w:name="_Toc482696992"/>
            <w:bookmarkStart w:id="140" w:name="_Toc483230672"/>
            <w:r w:rsidRPr="00D74B3F">
              <w:rPr>
                <w:rFonts w:ascii="Arial" w:hAnsi="Arial" w:cs="Arial"/>
              </w:rPr>
              <w:t>Transfer in lieu of Redemption</w:t>
            </w:r>
            <w:bookmarkEnd w:id="138"/>
            <w:bookmarkEnd w:id="139"/>
            <w:bookmarkEnd w:id="140"/>
          </w:p>
        </w:tc>
      </w:tr>
      <w:tr w:rsidR="00967A32" w:rsidRPr="00295923" w14:paraId="4629A9E0" w14:textId="77777777" w:rsidTr="00594FA1">
        <w:tc>
          <w:tcPr>
            <w:tcW w:w="4113" w:type="dxa"/>
          </w:tcPr>
          <w:p w14:paraId="37A171EA" w14:textId="2117714C" w:rsidR="00967A32" w:rsidRPr="009A72D4" w:rsidRDefault="00967A32"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Soweit die Einziehung eines Geschäftsanteils zulässig ist, kann die Gesellschafterversammlung</w:t>
            </w:r>
            <w:r w:rsidR="00767183" w:rsidRPr="00D74B3F">
              <w:rPr>
                <w:rFonts w:ascii="Arial" w:hAnsi="Arial" w:cs="Arial"/>
              </w:rPr>
              <w:t xml:space="preserve"> mit der Zustimmung der Investor Majority</w:t>
            </w:r>
            <w:r w:rsidRPr="00D74B3F">
              <w:rPr>
                <w:rFonts w:ascii="Arial" w:hAnsi="Arial" w:cs="Arial"/>
              </w:rPr>
              <w:t xml:space="preserve"> - ohne Stimmrecht des ausscheidenden Gesellschafters - stattdessen verlangen, dass der Geschäftsanteil an die Gesellschaft oder eine von ihr bezeichnete Person, bei der es sich um einen Gesellschafter handeln kann, abgetreten wird, und zwar auch dergestalt, dass der Geschäftsanteil teilweise eingezogen wird und im Übrigen an die Gesellschaft oder die von ihr bezeichnete Person abzutreten ist.</w:t>
            </w:r>
          </w:p>
        </w:tc>
        <w:tc>
          <w:tcPr>
            <w:tcW w:w="4109" w:type="dxa"/>
          </w:tcPr>
          <w:p w14:paraId="479BFC44" w14:textId="607D0890" w:rsidR="00967A32" w:rsidRPr="00D74B3F" w:rsidRDefault="00967A32" w:rsidP="00A52647">
            <w:pPr>
              <w:pStyle w:val="KeinLeerraum"/>
              <w:numPr>
                <w:ilvl w:val="1"/>
                <w:numId w:val="26"/>
              </w:numPr>
              <w:spacing w:line="276" w:lineRule="auto"/>
              <w:ind w:left="454" w:right="321" w:hanging="567"/>
              <w:rPr>
                <w:rFonts w:ascii="Arial" w:hAnsi="Arial" w:cs="Arial"/>
                <w:lang w:val="en-GB"/>
              </w:rPr>
            </w:pPr>
            <w:bookmarkStart w:id="141" w:name="_Toc482696993"/>
            <w:r w:rsidRPr="00D74B3F">
              <w:rPr>
                <w:rFonts w:ascii="Arial" w:hAnsi="Arial" w:cs="Arial"/>
                <w:lang w:val="en-GB"/>
              </w:rPr>
              <w:t>lf and as far as redemption is permissible, the shareholders' meeting</w:t>
            </w:r>
            <w:r w:rsidR="00767183" w:rsidRPr="00D74B3F">
              <w:rPr>
                <w:rFonts w:ascii="Arial" w:hAnsi="Arial" w:cs="Arial"/>
                <w:lang w:val="en-GB"/>
              </w:rPr>
              <w:t xml:space="preserve"> with the consent of the Investor Majority</w:t>
            </w:r>
            <w:r w:rsidRPr="00D74B3F">
              <w:rPr>
                <w:rFonts w:ascii="Arial" w:hAnsi="Arial" w:cs="Arial"/>
                <w:lang w:val="en-GB"/>
              </w:rPr>
              <w:t xml:space="preserve"> - without a voting right of the resigning shareholder - can request that the share shall be transferred to the company or to a person named by the company including persons who are shareholders. The company can also request that the share is only partially redeemed and assigned to the company or to a person named by the company.</w:t>
            </w:r>
            <w:bookmarkEnd w:id="141"/>
          </w:p>
        </w:tc>
      </w:tr>
      <w:tr w:rsidR="00967A32" w:rsidRPr="00295923" w14:paraId="1E1398A2" w14:textId="77777777" w:rsidTr="00594FA1">
        <w:tc>
          <w:tcPr>
            <w:tcW w:w="4113" w:type="dxa"/>
          </w:tcPr>
          <w:p w14:paraId="4766C2CD" w14:textId="039A5D8E" w:rsidR="00967A32" w:rsidRPr="00D74B3F" w:rsidRDefault="00967A32" w:rsidP="00A52647">
            <w:pPr>
              <w:pStyle w:val="Listenabsatz"/>
              <w:numPr>
                <w:ilvl w:val="1"/>
                <w:numId w:val="6"/>
              </w:numPr>
              <w:spacing w:line="276" w:lineRule="auto"/>
              <w:ind w:left="454" w:right="321" w:hanging="567"/>
              <w:rPr>
                <w:rFonts w:ascii="Arial" w:hAnsi="Arial" w:cs="Arial"/>
                <w:lang w:val="en-US"/>
              </w:rPr>
            </w:pPr>
            <w:r w:rsidRPr="00D74B3F">
              <w:rPr>
                <w:rFonts w:ascii="Arial" w:hAnsi="Arial" w:cs="Arial"/>
              </w:rPr>
              <w:t xml:space="preserve">Soweit die Gesellschaft statt der Einziehung des Geschäftsanteils dessen Abtretung an sich oder eine von der Gesellschaft bezeichnete Person verlangt, gelten die Bestimmungen der Ziffer </w:t>
            </w:r>
            <w:r w:rsidRPr="00D74B3F">
              <w:rPr>
                <w:rFonts w:ascii="Arial" w:hAnsi="Arial" w:cs="Arial"/>
              </w:rPr>
              <w:fldChar w:fldCharType="begin"/>
            </w:r>
            <w:r w:rsidRPr="00D74B3F">
              <w:rPr>
                <w:rFonts w:ascii="Arial" w:hAnsi="Arial" w:cs="Arial"/>
              </w:rPr>
              <w:instrText xml:space="preserve"> REF _Ref482633368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13</w:t>
            </w:r>
            <w:r w:rsidRPr="00D74B3F">
              <w:rPr>
                <w:rFonts w:ascii="Arial" w:hAnsi="Arial" w:cs="Arial"/>
              </w:rPr>
              <w:fldChar w:fldCharType="end"/>
            </w:r>
            <w:r w:rsidRPr="00D74B3F">
              <w:rPr>
                <w:rFonts w:ascii="Arial" w:hAnsi="Arial" w:cs="Arial"/>
              </w:rPr>
              <w:t xml:space="preserve"> entsprechend </w:t>
            </w:r>
            <w:r w:rsidRPr="00D74B3F">
              <w:rPr>
                <w:rFonts w:ascii="Arial" w:hAnsi="Arial" w:cs="Arial"/>
              </w:rPr>
              <w:lastRenderedPageBreak/>
              <w:t>mit der Maßgabe, dass die Vergütung für den abzutretenden Geschäftsanteil von dem Erwerber des Geschäftsanteils geschuldet wird und die Gesellschaft für deren Zahlung wie ein Bürge haftet. § 30 Abs. 1 GmbHG bleibt unberührt.</w:t>
            </w:r>
          </w:p>
        </w:tc>
        <w:tc>
          <w:tcPr>
            <w:tcW w:w="4109" w:type="dxa"/>
          </w:tcPr>
          <w:p w14:paraId="4C4C16CD" w14:textId="6240486A" w:rsidR="00967A32" w:rsidRPr="00D74B3F" w:rsidRDefault="00967A32" w:rsidP="00A52647">
            <w:pPr>
              <w:pStyle w:val="KeinLeerraum"/>
              <w:numPr>
                <w:ilvl w:val="1"/>
                <w:numId w:val="26"/>
              </w:numPr>
              <w:spacing w:line="276" w:lineRule="auto"/>
              <w:ind w:left="454" w:right="321" w:hanging="567"/>
              <w:rPr>
                <w:rFonts w:ascii="Arial" w:hAnsi="Arial" w:cs="Arial"/>
                <w:lang w:val="en-GB"/>
              </w:rPr>
            </w:pPr>
            <w:bookmarkStart w:id="142" w:name="_Toc482696994"/>
            <w:r w:rsidRPr="00D74B3F">
              <w:rPr>
                <w:rFonts w:ascii="Arial" w:hAnsi="Arial" w:cs="Arial"/>
                <w:lang w:val="en-GB"/>
              </w:rPr>
              <w:lastRenderedPageBreak/>
              <w:t xml:space="preserve">lf the company demands the transfer of the share to the company or to a person named by the company instead of its redemption, the provisions of section </w:t>
            </w:r>
            <w:r w:rsidRPr="00D74B3F">
              <w:rPr>
                <w:rFonts w:ascii="Arial" w:hAnsi="Arial" w:cs="Arial"/>
              </w:rPr>
              <w:fldChar w:fldCharType="begin"/>
            </w:r>
            <w:r w:rsidRPr="00D74B3F">
              <w:rPr>
                <w:rFonts w:ascii="Arial" w:hAnsi="Arial" w:cs="Arial"/>
                <w:lang w:val="en-US"/>
              </w:rPr>
              <w:instrText xml:space="preserve"> REF _Ref482633368 \r \h </w:instrText>
            </w:r>
            <w:r w:rsidR="00A52647" w:rsidRPr="00D74B3F">
              <w:rPr>
                <w:rFonts w:ascii="Arial" w:hAnsi="Arial" w:cs="Arial"/>
                <w:lang w:val="en-US"/>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lang w:val="en-US"/>
              </w:rPr>
              <w:t>13</w:t>
            </w:r>
            <w:r w:rsidRPr="00D74B3F">
              <w:rPr>
                <w:rFonts w:ascii="Arial" w:hAnsi="Arial" w:cs="Arial"/>
              </w:rPr>
              <w:fldChar w:fldCharType="end"/>
            </w:r>
            <w:r w:rsidRPr="00D74B3F">
              <w:rPr>
                <w:rFonts w:ascii="Arial" w:hAnsi="Arial" w:cs="Arial"/>
                <w:lang w:val="en-GB"/>
              </w:rPr>
              <w:t xml:space="preserve">, together with the requirement that the compensation for the share assigned is owed </w:t>
            </w:r>
            <w:r w:rsidRPr="00D74B3F">
              <w:rPr>
                <w:rFonts w:ascii="Arial" w:hAnsi="Arial" w:cs="Arial"/>
                <w:lang w:val="en-GB"/>
              </w:rPr>
              <w:lastRenderedPageBreak/>
              <w:t xml:space="preserve">by the purchaser of the share and that the company is liable as guarantor for the payment, shall apply accordingly. Section 30 para. 1 </w:t>
            </w:r>
            <w:r w:rsidR="00E308C8" w:rsidRPr="00D74B3F">
              <w:rPr>
                <w:rFonts w:ascii="Arial" w:hAnsi="Arial" w:cs="Arial"/>
                <w:lang w:val="en-GB"/>
              </w:rPr>
              <w:t xml:space="preserve">of the </w:t>
            </w:r>
            <w:r w:rsidR="00AD4526" w:rsidRPr="00D74B3F">
              <w:rPr>
                <w:rFonts w:ascii="Arial" w:hAnsi="Arial" w:cs="Arial"/>
                <w:lang w:val="en-GB"/>
              </w:rPr>
              <w:t>German Limited Liability Company Act (</w:t>
            </w:r>
            <w:r w:rsidRPr="00D74B3F">
              <w:rPr>
                <w:rFonts w:ascii="Arial" w:hAnsi="Arial" w:cs="Arial"/>
                <w:i/>
                <w:lang w:val="en-GB"/>
              </w:rPr>
              <w:t>GmbHG</w:t>
            </w:r>
            <w:r w:rsidR="00AD4526" w:rsidRPr="00D74B3F">
              <w:rPr>
                <w:rFonts w:ascii="Arial" w:hAnsi="Arial" w:cs="Arial"/>
                <w:lang w:val="en-GB"/>
              </w:rPr>
              <w:t>)</w:t>
            </w:r>
            <w:r w:rsidRPr="00D74B3F">
              <w:rPr>
                <w:rFonts w:ascii="Arial" w:hAnsi="Arial" w:cs="Arial"/>
                <w:lang w:val="en-GB"/>
              </w:rPr>
              <w:t xml:space="preserve"> shall remain unaffected.</w:t>
            </w:r>
            <w:bookmarkEnd w:id="142"/>
          </w:p>
        </w:tc>
      </w:tr>
      <w:tr w:rsidR="00967A32" w:rsidRPr="00D74B3F" w14:paraId="555453AB" w14:textId="77777777" w:rsidTr="00594FA1">
        <w:tc>
          <w:tcPr>
            <w:tcW w:w="4113" w:type="dxa"/>
          </w:tcPr>
          <w:p w14:paraId="70D33060" w14:textId="3BD81B9B" w:rsidR="00967A32" w:rsidRPr="00D74B3F" w:rsidRDefault="00967A32" w:rsidP="00A52647">
            <w:pPr>
              <w:pStyle w:val="berschrift3"/>
              <w:spacing w:line="276" w:lineRule="auto"/>
              <w:ind w:left="454" w:right="321" w:hanging="567"/>
              <w:rPr>
                <w:rFonts w:ascii="Arial" w:hAnsi="Arial" w:cs="Arial"/>
                <w:lang w:val="en-US"/>
              </w:rPr>
            </w:pPr>
            <w:bookmarkStart w:id="143" w:name="_Toc482696995"/>
            <w:bookmarkStart w:id="144" w:name="_Toc483229299"/>
            <w:r w:rsidRPr="00D74B3F">
              <w:rPr>
                <w:rFonts w:ascii="Arial" w:hAnsi="Arial" w:cs="Arial"/>
                <w:b/>
              </w:rPr>
              <w:lastRenderedPageBreak/>
              <w:t>Wettbewerbsverbot</w:t>
            </w:r>
            <w:bookmarkEnd w:id="143"/>
            <w:bookmarkEnd w:id="144"/>
          </w:p>
        </w:tc>
        <w:tc>
          <w:tcPr>
            <w:tcW w:w="4109" w:type="dxa"/>
          </w:tcPr>
          <w:p w14:paraId="70F3D58C" w14:textId="1DCDFB8F" w:rsidR="00967A32" w:rsidRPr="00D74B3F" w:rsidRDefault="00967A32" w:rsidP="00A52647">
            <w:pPr>
              <w:pStyle w:val="berschrift4"/>
              <w:spacing w:line="276" w:lineRule="auto"/>
              <w:ind w:left="454" w:right="321" w:hanging="567"/>
              <w:rPr>
                <w:rFonts w:ascii="Arial" w:hAnsi="Arial" w:cs="Arial"/>
              </w:rPr>
            </w:pPr>
            <w:bookmarkStart w:id="145" w:name="_Toc482640991"/>
            <w:bookmarkStart w:id="146" w:name="_Toc482696996"/>
            <w:bookmarkStart w:id="147" w:name="_Toc483230673"/>
            <w:r w:rsidRPr="00D74B3F">
              <w:rPr>
                <w:rFonts w:ascii="Arial" w:hAnsi="Arial" w:cs="Arial"/>
              </w:rPr>
              <w:t>Non-Competition Clause</w:t>
            </w:r>
            <w:bookmarkEnd w:id="145"/>
            <w:bookmarkEnd w:id="146"/>
            <w:bookmarkEnd w:id="147"/>
          </w:p>
        </w:tc>
      </w:tr>
      <w:tr w:rsidR="00967A32" w:rsidRPr="00295923" w14:paraId="06D2DB19" w14:textId="77777777" w:rsidTr="00594FA1">
        <w:tc>
          <w:tcPr>
            <w:tcW w:w="4113" w:type="dxa"/>
          </w:tcPr>
          <w:p w14:paraId="1F1AB20C" w14:textId="46081C78" w:rsidR="00967A32" w:rsidRPr="009A72D4" w:rsidRDefault="00967A32" w:rsidP="00594FA1">
            <w:pPr>
              <w:pStyle w:val="Listenabsatz"/>
              <w:numPr>
                <w:ilvl w:val="1"/>
                <w:numId w:val="6"/>
              </w:numPr>
              <w:spacing w:line="276" w:lineRule="auto"/>
              <w:ind w:left="454" w:right="321" w:hanging="567"/>
              <w:rPr>
                <w:rFonts w:ascii="Arial" w:hAnsi="Arial" w:cs="Arial"/>
              </w:rPr>
            </w:pPr>
            <w:bookmarkStart w:id="148" w:name="_Ref482633403"/>
            <w:r w:rsidRPr="00D74B3F">
              <w:rPr>
                <w:rFonts w:ascii="Arial" w:hAnsi="Arial" w:cs="Arial"/>
              </w:rPr>
              <w:t>Eine</w:t>
            </w:r>
            <w:r w:rsidR="00D01DA0" w:rsidRPr="00D74B3F">
              <w:rPr>
                <w:rFonts w:ascii="Arial" w:hAnsi="Arial" w:cs="Arial"/>
              </w:rPr>
              <w:t>m</w:t>
            </w:r>
            <w:r w:rsidRPr="00D74B3F">
              <w:rPr>
                <w:rFonts w:ascii="Arial" w:hAnsi="Arial" w:cs="Arial"/>
              </w:rPr>
              <w:t xml:space="preserve"> geschäftsführenden oder auf andere Weise in oder für die Gesellschaft aufgrund eines Dienst- oder Anstellungsverhältnisses tätigen Gesellschafters ist es untersagt, unmittelbar oder mittelbar für eigene oder fremde Rechnung Geschäfte im Geschäftszweig der Gesellschaft oder eines mit ihr verbundenen Unternehmens zu tätigen, ein Konkurrenzunternehmen zu erwerben oder sich an einem solchen zu beteiligen oder es auf andere Weise zu unterstützen. Die Gesellschafterversammlung</w:t>
            </w:r>
            <w:r w:rsidR="00807A03" w:rsidRPr="00D74B3F">
              <w:rPr>
                <w:rFonts w:ascii="Arial" w:hAnsi="Arial" w:cs="Arial"/>
              </w:rPr>
              <w:t xml:space="preserve"> mit der Zustimmung der Investor Majority </w:t>
            </w:r>
            <w:r w:rsidRPr="00D74B3F">
              <w:rPr>
                <w:rFonts w:ascii="Arial" w:hAnsi="Arial" w:cs="Arial"/>
              </w:rPr>
              <w:t xml:space="preserve">kann den betroffenen Gesellschafter durch Beschluss von diesem Wettbewerbsverbot befreien. </w:t>
            </w:r>
            <w:bookmarkEnd w:id="148"/>
          </w:p>
        </w:tc>
        <w:tc>
          <w:tcPr>
            <w:tcW w:w="4109" w:type="dxa"/>
          </w:tcPr>
          <w:p w14:paraId="5E2D318D" w14:textId="11A8D7E7" w:rsidR="00967A32" w:rsidRPr="00D74B3F" w:rsidRDefault="00967A32" w:rsidP="00807A03">
            <w:pPr>
              <w:pStyle w:val="KeinLeerraum"/>
              <w:numPr>
                <w:ilvl w:val="1"/>
                <w:numId w:val="26"/>
              </w:numPr>
              <w:spacing w:line="276" w:lineRule="auto"/>
              <w:ind w:left="454" w:right="321" w:hanging="567"/>
              <w:rPr>
                <w:rFonts w:ascii="Arial" w:hAnsi="Arial" w:cs="Arial"/>
                <w:lang w:val="en-GB"/>
              </w:rPr>
            </w:pPr>
            <w:bookmarkStart w:id="149" w:name="_Toc482696997"/>
            <w:r w:rsidRPr="00D74B3F">
              <w:rPr>
                <w:rFonts w:ascii="Arial" w:hAnsi="Arial" w:cs="Arial"/>
                <w:lang w:val="en-GB"/>
              </w:rPr>
              <w:t>A shareholder being appointed as managing director or otherwise acting on behalf of the company on the basis of a service agreement shall be prohibited to deal directly or indirectly for his own or for account of a third party in the precise industry of the company or affiliated companies, to purchase a competitive company or to participate in such a competitive company or to otherwise support such company. The shareholders' meeting</w:t>
            </w:r>
            <w:r w:rsidR="00807A03" w:rsidRPr="00D74B3F">
              <w:rPr>
                <w:rFonts w:ascii="Arial" w:hAnsi="Arial" w:cs="Arial"/>
                <w:lang w:val="en-GB"/>
              </w:rPr>
              <w:t xml:space="preserve"> with the consent of the Investor Majority</w:t>
            </w:r>
            <w:r w:rsidRPr="00D74B3F">
              <w:rPr>
                <w:rFonts w:ascii="Arial" w:hAnsi="Arial" w:cs="Arial"/>
                <w:lang w:val="en-GB"/>
              </w:rPr>
              <w:t xml:space="preserve"> can exempt said shareholder from this prohibition of competition by </w:t>
            </w:r>
            <w:r w:rsidR="0034558B" w:rsidRPr="00D74B3F">
              <w:rPr>
                <w:rFonts w:ascii="Arial" w:hAnsi="Arial" w:cs="Arial"/>
                <w:lang w:val="en-GB"/>
              </w:rPr>
              <w:t xml:space="preserve">its </w:t>
            </w:r>
            <w:r w:rsidRPr="00D74B3F">
              <w:rPr>
                <w:rFonts w:ascii="Arial" w:hAnsi="Arial" w:cs="Arial"/>
                <w:lang w:val="en-GB"/>
              </w:rPr>
              <w:t xml:space="preserve">resolution. </w:t>
            </w:r>
            <w:bookmarkEnd w:id="149"/>
          </w:p>
        </w:tc>
      </w:tr>
      <w:tr w:rsidR="00967A32" w:rsidRPr="00D74B3F" w14:paraId="759CD291" w14:textId="77777777" w:rsidTr="00594FA1">
        <w:tc>
          <w:tcPr>
            <w:tcW w:w="4113" w:type="dxa"/>
          </w:tcPr>
          <w:p w14:paraId="688AC3CC" w14:textId="7455C95D" w:rsidR="00967A32" w:rsidRPr="009A72D4" w:rsidRDefault="00967A32"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Über vertrauliche Angaben und Geheimnisse der Gesellschaft namentlich Betriebs- und Geschäftsgeheimnisse, die den Gesellschaftern aufgrund einer Tätigkeit im </w:t>
            </w:r>
            <w:r w:rsidRPr="00D74B3F">
              <w:rPr>
                <w:rFonts w:ascii="Arial" w:hAnsi="Arial" w:cs="Arial"/>
              </w:rPr>
              <w:lastRenderedPageBreak/>
              <w:t xml:space="preserve">Sinne von Ziffer </w:t>
            </w:r>
            <w:r w:rsidRPr="00D74B3F">
              <w:rPr>
                <w:rFonts w:ascii="Arial" w:hAnsi="Arial" w:cs="Arial"/>
              </w:rPr>
              <w:fldChar w:fldCharType="begin"/>
            </w:r>
            <w:r w:rsidRPr="00D74B3F">
              <w:rPr>
                <w:rFonts w:ascii="Arial" w:hAnsi="Arial" w:cs="Arial"/>
              </w:rPr>
              <w:instrText xml:space="preserve"> REF _Ref482633403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15.1</w:t>
            </w:r>
            <w:r w:rsidRPr="00D74B3F">
              <w:rPr>
                <w:rFonts w:ascii="Arial" w:hAnsi="Arial" w:cs="Arial"/>
              </w:rPr>
              <w:fldChar w:fldCharType="end"/>
            </w:r>
            <w:r w:rsidRPr="00D74B3F">
              <w:rPr>
                <w:rFonts w:ascii="Arial" w:hAnsi="Arial" w:cs="Arial"/>
              </w:rPr>
              <w:t xml:space="preserve"> Satz 1 bekannt geworden sind, haben sie Stillschweigen zu bewahren</w:t>
            </w:r>
            <w:r w:rsidR="00EC2BF0" w:rsidRPr="00D74B3F">
              <w:rPr>
                <w:rFonts w:ascii="Arial" w:hAnsi="Arial" w:cs="Arial"/>
              </w:rPr>
              <w:t>.</w:t>
            </w:r>
          </w:p>
        </w:tc>
        <w:tc>
          <w:tcPr>
            <w:tcW w:w="4109" w:type="dxa"/>
          </w:tcPr>
          <w:p w14:paraId="2E8669FD" w14:textId="448F44C9" w:rsidR="00967A32" w:rsidRPr="00D74B3F" w:rsidRDefault="00967A32" w:rsidP="00A52647">
            <w:pPr>
              <w:pStyle w:val="KeinLeerraum"/>
              <w:numPr>
                <w:ilvl w:val="1"/>
                <w:numId w:val="26"/>
              </w:numPr>
              <w:spacing w:line="276" w:lineRule="auto"/>
              <w:ind w:left="454" w:right="321" w:hanging="567"/>
              <w:rPr>
                <w:rFonts w:ascii="Arial" w:hAnsi="Arial" w:cs="Arial"/>
                <w:lang w:val="en-GB"/>
              </w:rPr>
            </w:pPr>
            <w:bookmarkStart w:id="150" w:name="_Toc482696998"/>
            <w:r w:rsidRPr="00D74B3F">
              <w:rPr>
                <w:rFonts w:ascii="Arial" w:hAnsi="Arial" w:cs="Arial"/>
                <w:lang w:val="en-GB"/>
              </w:rPr>
              <w:lastRenderedPageBreak/>
              <w:t xml:space="preserve">The shareholders have to maintain secrecy about confidential statements and secrets of the company, </w:t>
            </w:r>
            <w:r w:rsidRPr="00D74B3F">
              <w:rPr>
                <w:rFonts w:ascii="Arial" w:hAnsi="Arial" w:cs="Arial"/>
                <w:lang w:val="en-GB"/>
              </w:rPr>
              <w:lastRenderedPageBreak/>
              <w:t xml:space="preserve">i.e. trade secrets which the shareholder got knowledge of because of his work within no. </w:t>
            </w:r>
            <w:r w:rsidRPr="00D74B3F">
              <w:rPr>
                <w:rFonts w:ascii="Arial" w:hAnsi="Arial" w:cs="Arial"/>
              </w:rPr>
              <w:fldChar w:fldCharType="begin"/>
            </w:r>
            <w:r w:rsidRPr="00D74B3F">
              <w:rPr>
                <w:rFonts w:ascii="Arial" w:hAnsi="Arial" w:cs="Arial"/>
                <w:lang w:val="en-US"/>
              </w:rPr>
              <w:instrText xml:space="preserve"> REF _Ref482633403 \r \h </w:instrText>
            </w:r>
            <w:r w:rsidR="00A52647" w:rsidRPr="00D74B3F">
              <w:rPr>
                <w:rFonts w:ascii="Arial" w:hAnsi="Arial" w:cs="Arial"/>
                <w:lang w:val="en-US"/>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15.1</w:t>
            </w:r>
            <w:r w:rsidRPr="00D74B3F">
              <w:rPr>
                <w:rFonts w:ascii="Arial" w:hAnsi="Arial" w:cs="Arial"/>
              </w:rPr>
              <w:fldChar w:fldCharType="end"/>
            </w:r>
            <w:r w:rsidRPr="00D74B3F">
              <w:rPr>
                <w:rFonts w:ascii="Arial" w:hAnsi="Arial" w:cs="Arial"/>
              </w:rPr>
              <w:t xml:space="preserve"> </w:t>
            </w:r>
            <w:r w:rsidRPr="00D74B3F">
              <w:rPr>
                <w:rFonts w:ascii="Arial" w:hAnsi="Arial" w:cs="Arial"/>
                <w:lang w:val="en-GB"/>
              </w:rPr>
              <w:t>sentence 1.</w:t>
            </w:r>
            <w:bookmarkEnd w:id="150"/>
          </w:p>
        </w:tc>
      </w:tr>
      <w:tr w:rsidR="00967A32" w:rsidRPr="00295923" w14:paraId="3E1CCB13" w14:textId="77777777" w:rsidTr="00594FA1">
        <w:tc>
          <w:tcPr>
            <w:tcW w:w="4113" w:type="dxa"/>
          </w:tcPr>
          <w:p w14:paraId="1C4705B4" w14:textId="15CCAE3F" w:rsidR="00967A32" w:rsidRPr="009A72D4" w:rsidRDefault="00967A32" w:rsidP="00594FA1">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 xml:space="preserve">Als Konkurrenzunternehmen gilt jedes Unternehmen, das Geschäfte im direkten Wettbewerb und innerhalb des jeweiligen räumlichen Tätigkeitsbereiches der Gesellschaft </w:t>
            </w:r>
            <w:r w:rsidR="00044B66" w:rsidRPr="00D74B3F">
              <w:rPr>
                <w:rFonts w:ascii="Arial" w:hAnsi="Arial" w:cs="Arial"/>
              </w:rPr>
              <w:t>z</w:t>
            </w:r>
            <w:r w:rsidR="00216020" w:rsidRPr="00D74B3F">
              <w:rPr>
                <w:rFonts w:ascii="Arial" w:hAnsi="Arial" w:cs="Arial"/>
              </w:rPr>
              <w:t>u</w:t>
            </w:r>
            <w:r w:rsidR="00044B66" w:rsidRPr="00D74B3F">
              <w:rPr>
                <w:rFonts w:ascii="Arial" w:hAnsi="Arial" w:cs="Arial"/>
              </w:rPr>
              <w:t>r Zeit</w:t>
            </w:r>
            <w:r w:rsidR="00216020" w:rsidRPr="00D74B3F">
              <w:rPr>
                <w:rFonts w:ascii="Arial" w:hAnsi="Arial" w:cs="Arial"/>
              </w:rPr>
              <w:t xml:space="preserve"> des Investments</w:t>
            </w:r>
            <w:r w:rsidR="00044B66" w:rsidRPr="00D74B3F">
              <w:rPr>
                <w:rFonts w:ascii="Arial" w:hAnsi="Arial" w:cs="Arial"/>
              </w:rPr>
              <w:t xml:space="preserve"> </w:t>
            </w:r>
            <w:r w:rsidRPr="00D74B3F">
              <w:rPr>
                <w:rFonts w:ascii="Arial" w:hAnsi="Arial" w:cs="Arial"/>
              </w:rPr>
              <w:t>betreibt</w:t>
            </w:r>
            <w:r w:rsidR="00216020" w:rsidRPr="00D74B3F">
              <w:rPr>
                <w:rFonts w:ascii="Arial" w:hAnsi="Arial" w:cs="Arial"/>
              </w:rPr>
              <w:t>.</w:t>
            </w:r>
            <w:r w:rsidRPr="00D74B3F">
              <w:rPr>
                <w:rFonts w:ascii="Arial" w:hAnsi="Arial" w:cs="Arial"/>
              </w:rPr>
              <w:t xml:space="preserve"> Anteilsbesitz, der weniger als </w:t>
            </w:r>
            <w:r w:rsidR="00CC094E" w:rsidRPr="00D74B3F">
              <w:rPr>
                <w:rFonts w:ascii="Arial" w:hAnsi="Arial" w:cs="Arial"/>
              </w:rPr>
              <w:t>5</w:t>
            </w:r>
            <w:r w:rsidRPr="00D74B3F">
              <w:rPr>
                <w:rFonts w:ascii="Arial" w:hAnsi="Arial" w:cs="Arial"/>
              </w:rPr>
              <w:t>% aller Anteile am Gesellschaftskapital</w:t>
            </w:r>
            <w:r w:rsidR="00187EF4" w:rsidRPr="00D74B3F">
              <w:rPr>
                <w:rFonts w:ascii="Arial" w:hAnsi="Arial" w:cs="Arial"/>
              </w:rPr>
              <w:t xml:space="preserve"> einer börsennotierten Firma</w:t>
            </w:r>
            <w:r w:rsidRPr="00D74B3F">
              <w:rPr>
                <w:rFonts w:ascii="Arial" w:hAnsi="Arial" w:cs="Arial"/>
              </w:rPr>
              <w:t xml:space="preserve"> beträgt, gilt nicht als Beteiligung im Sinne von </w:t>
            </w:r>
            <w:r w:rsidRPr="00D74B3F">
              <w:rPr>
                <w:rFonts w:ascii="Arial" w:hAnsi="Arial" w:cs="Arial"/>
              </w:rPr>
              <w:fldChar w:fldCharType="begin"/>
            </w:r>
            <w:r w:rsidRPr="00D74B3F">
              <w:rPr>
                <w:rFonts w:ascii="Arial" w:hAnsi="Arial" w:cs="Arial"/>
              </w:rPr>
              <w:instrText xml:space="preserve"> REF _Ref482633403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15.1</w:t>
            </w:r>
            <w:r w:rsidRPr="00D74B3F">
              <w:rPr>
                <w:rFonts w:ascii="Arial" w:hAnsi="Arial" w:cs="Arial"/>
              </w:rPr>
              <w:fldChar w:fldCharType="end"/>
            </w:r>
            <w:r w:rsidRPr="00D74B3F">
              <w:rPr>
                <w:rFonts w:ascii="Arial" w:hAnsi="Arial" w:cs="Arial"/>
              </w:rPr>
              <w:t xml:space="preserve"> Satz 1.</w:t>
            </w:r>
          </w:p>
        </w:tc>
        <w:tc>
          <w:tcPr>
            <w:tcW w:w="4109" w:type="dxa"/>
          </w:tcPr>
          <w:p w14:paraId="6BB29C23" w14:textId="5FE47612" w:rsidR="00967A32" w:rsidRPr="00D74B3F" w:rsidRDefault="00967A32" w:rsidP="00594FA1">
            <w:pPr>
              <w:pStyle w:val="KeinLeerraum"/>
              <w:numPr>
                <w:ilvl w:val="1"/>
                <w:numId w:val="26"/>
              </w:numPr>
              <w:spacing w:line="276" w:lineRule="auto"/>
              <w:ind w:left="454" w:right="321" w:hanging="567"/>
              <w:rPr>
                <w:rFonts w:ascii="Arial" w:hAnsi="Arial" w:cs="Arial"/>
                <w:lang w:val="en-GB"/>
              </w:rPr>
            </w:pPr>
            <w:bookmarkStart w:id="151" w:name="_Toc482696999"/>
            <w:r w:rsidRPr="00D74B3F">
              <w:rPr>
                <w:rFonts w:ascii="Arial" w:hAnsi="Arial" w:cs="Arial"/>
                <w:lang w:val="en-GB"/>
              </w:rPr>
              <w:t>A competitive company shall be a company executing business as a direct competitor in the industry and within the local area of the company</w:t>
            </w:r>
            <w:r w:rsidR="00534A2A" w:rsidRPr="00D74B3F">
              <w:rPr>
                <w:rFonts w:ascii="Arial" w:hAnsi="Arial" w:cs="Arial"/>
                <w:lang w:val="en-GB"/>
              </w:rPr>
              <w:t xml:space="preserve"> at that time</w:t>
            </w:r>
            <w:r w:rsidR="00216020" w:rsidRPr="00D74B3F">
              <w:rPr>
                <w:rFonts w:ascii="Arial" w:hAnsi="Arial" w:cs="Arial"/>
                <w:lang w:val="en-GB"/>
              </w:rPr>
              <w:t>.</w:t>
            </w:r>
            <w:r w:rsidRPr="00D74B3F">
              <w:rPr>
                <w:rFonts w:ascii="Arial" w:hAnsi="Arial" w:cs="Arial"/>
                <w:lang w:val="en-GB"/>
              </w:rPr>
              <w:t xml:space="preserve"> </w:t>
            </w:r>
            <w:r w:rsidR="00216020" w:rsidRPr="00D74B3F">
              <w:rPr>
                <w:rFonts w:ascii="Arial" w:hAnsi="Arial" w:cs="Arial"/>
                <w:lang w:val="en-GB"/>
              </w:rPr>
              <w:t>S</w:t>
            </w:r>
            <w:r w:rsidRPr="00D74B3F">
              <w:rPr>
                <w:rFonts w:ascii="Arial" w:hAnsi="Arial" w:cs="Arial"/>
                <w:lang w:val="en-GB"/>
              </w:rPr>
              <w:t xml:space="preserve">hareholding of less than </w:t>
            </w:r>
            <w:r w:rsidR="00CC094E" w:rsidRPr="00D74B3F">
              <w:rPr>
                <w:rFonts w:ascii="Arial" w:hAnsi="Arial" w:cs="Arial"/>
                <w:lang w:val="en-GB"/>
              </w:rPr>
              <w:t>5</w:t>
            </w:r>
            <w:r w:rsidRPr="00D74B3F">
              <w:rPr>
                <w:rFonts w:ascii="Arial" w:hAnsi="Arial" w:cs="Arial"/>
                <w:lang w:val="en-GB"/>
              </w:rPr>
              <w:t>% of all shares in the</w:t>
            </w:r>
            <w:r w:rsidR="00187EF4" w:rsidRPr="00D74B3F">
              <w:rPr>
                <w:rFonts w:ascii="Arial" w:hAnsi="Arial" w:cs="Arial"/>
                <w:lang w:val="en-GB"/>
              </w:rPr>
              <w:t xml:space="preserve"> publicly traded</w:t>
            </w:r>
            <w:r w:rsidRPr="00D74B3F">
              <w:rPr>
                <w:rFonts w:ascii="Arial" w:hAnsi="Arial" w:cs="Arial"/>
                <w:lang w:val="en-GB"/>
              </w:rPr>
              <w:t xml:space="preserve"> company shall not be regarded as participation in the sense of section </w:t>
            </w:r>
            <w:r w:rsidRPr="00D74B3F">
              <w:rPr>
                <w:rFonts w:ascii="Arial" w:hAnsi="Arial" w:cs="Arial"/>
              </w:rPr>
              <w:fldChar w:fldCharType="begin"/>
            </w:r>
            <w:r w:rsidRPr="00D74B3F">
              <w:rPr>
                <w:rFonts w:ascii="Arial" w:hAnsi="Arial" w:cs="Arial"/>
                <w:lang w:val="en-US"/>
              </w:rPr>
              <w:instrText xml:space="preserve"> REF _Ref482633403 \r \h </w:instrText>
            </w:r>
            <w:r w:rsidR="00A52647" w:rsidRPr="00D74B3F">
              <w:rPr>
                <w:rFonts w:ascii="Arial" w:hAnsi="Arial" w:cs="Arial"/>
                <w:lang w:val="en-US"/>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lang w:val="en-US"/>
              </w:rPr>
              <w:t>15.1</w:t>
            </w:r>
            <w:r w:rsidRPr="00D74B3F">
              <w:rPr>
                <w:rFonts w:ascii="Arial" w:hAnsi="Arial" w:cs="Arial"/>
              </w:rPr>
              <w:fldChar w:fldCharType="end"/>
            </w:r>
            <w:r w:rsidRPr="00D74B3F">
              <w:rPr>
                <w:rFonts w:ascii="Arial" w:hAnsi="Arial" w:cs="Arial"/>
                <w:lang w:val="en-US"/>
              </w:rPr>
              <w:t xml:space="preserve"> </w:t>
            </w:r>
            <w:r w:rsidRPr="00D74B3F">
              <w:rPr>
                <w:rFonts w:ascii="Arial" w:hAnsi="Arial" w:cs="Arial"/>
                <w:lang w:val="en-GB"/>
              </w:rPr>
              <w:t>sentence 1.</w:t>
            </w:r>
            <w:bookmarkEnd w:id="151"/>
          </w:p>
        </w:tc>
      </w:tr>
      <w:tr w:rsidR="00967A32" w:rsidRPr="00295923" w14:paraId="2AD217F2" w14:textId="77777777" w:rsidTr="00594FA1">
        <w:tc>
          <w:tcPr>
            <w:tcW w:w="4113" w:type="dxa"/>
          </w:tcPr>
          <w:p w14:paraId="71A76227" w14:textId="78BDA176" w:rsidR="00967A32" w:rsidRPr="009A72D4" w:rsidRDefault="00967A32" w:rsidP="00594FA1">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Im Falle jeder Zuwiderhandlung gegen das Wettbewerbsverbot hat der Zuwiderhandelnde für jeden Fall der Zuwiderhandlung eine Vertragsstrafe in Höhe von EUR </w:t>
            </w:r>
            <w:r w:rsidR="007549CE" w:rsidRPr="00D74B3F">
              <w:rPr>
                <w:rFonts w:ascii="Arial" w:hAnsi="Arial" w:cs="Arial"/>
              </w:rPr>
              <w:t>10</w:t>
            </w:r>
            <w:r w:rsidRPr="00D74B3F">
              <w:rPr>
                <w:rFonts w:ascii="Arial" w:hAnsi="Arial" w:cs="Arial"/>
              </w:rPr>
              <w:t xml:space="preserve">.000 (in Worten: EUR </w:t>
            </w:r>
            <w:r w:rsidR="007549CE" w:rsidRPr="00D74B3F">
              <w:rPr>
                <w:rFonts w:ascii="Arial" w:hAnsi="Arial" w:cs="Arial"/>
              </w:rPr>
              <w:t xml:space="preserve">zehn </w:t>
            </w:r>
            <w:r w:rsidRPr="00D74B3F">
              <w:rPr>
                <w:rFonts w:ascii="Arial" w:hAnsi="Arial" w:cs="Arial"/>
              </w:rPr>
              <w:t xml:space="preserve">tausend) an die Gesellschaft zu zahlen. Je </w:t>
            </w:r>
            <w:r w:rsidR="007549CE" w:rsidRPr="00D74B3F">
              <w:rPr>
                <w:rFonts w:ascii="Arial" w:hAnsi="Arial" w:cs="Arial"/>
              </w:rPr>
              <w:t xml:space="preserve">sechs </w:t>
            </w:r>
            <w:r w:rsidRPr="00D74B3F">
              <w:rPr>
                <w:rFonts w:ascii="Arial" w:hAnsi="Arial" w:cs="Arial"/>
              </w:rPr>
              <w:t xml:space="preserve">Wochen einer fortgesetzten Zuwiderhandlung gelten als unabhängige und selbständige Zuwiderhandlung. Das Recht, Schadensersatz oder Unterlassung zu verlangen, wird durch die Zahlung der Vertragsstrafe nicht berührt. </w:t>
            </w:r>
          </w:p>
        </w:tc>
        <w:tc>
          <w:tcPr>
            <w:tcW w:w="4109" w:type="dxa"/>
          </w:tcPr>
          <w:p w14:paraId="3D6D7298" w14:textId="774923C2" w:rsidR="00967A32" w:rsidRPr="00D74B3F" w:rsidRDefault="00967A32" w:rsidP="00594FA1">
            <w:pPr>
              <w:pStyle w:val="KeinLeerraum"/>
              <w:numPr>
                <w:ilvl w:val="1"/>
                <w:numId w:val="26"/>
              </w:numPr>
              <w:spacing w:line="276" w:lineRule="auto"/>
              <w:ind w:left="454" w:right="321" w:hanging="567"/>
              <w:rPr>
                <w:rFonts w:ascii="Arial" w:hAnsi="Arial" w:cs="Arial"/>
                <w:lang w:val="en-GB"/>
              </w:rPr>
            </w:pPr>
            <w:bookmarkStart w:id="152" w:name="_Toc482697000"/>
            <w:r w:rsidRPr="00D74B3F">
              <w:rPr>
                <w:rFonts w:ascii="Arial" w:hAnsi="Arial" w:cs="Arial"/>
                <w:lang w:val="en-GB"/>
              </w:rPr>
              <w:t xml:space="preserve">In each case of a breach of the noncompetition clause, the offender is obliged to pay a contractual penalty in the amount of EUR </w:t>
            </w:r>
            <w:r w:rsidR="007549CE" w:rsidRPr="00D74B3F">
              <w:rPr>
                <w:rFonts w:ascii="Arial" w:hAnsi="Arial" w:cs="Arial"/>
                <w:lang w:val="en-GB"/>
              </w:rPr>
              <w:t>1</w:t>
            </w:r>
            <w:r w:rsidRPr="00D74B3F">
              <w:rPr>
                <w:rFonts w:ascii="Arial" w:hAnsi="Arial" w:cs="Arial"/>
                <w:lang w:val="en-GB"/>
              </w:rPr>
              <w:t xml:space="preserve">0,000 (in words: </w:t>
            </w:r>
            <w:r w:rsidR="007549CE" w:rsidRPr="00D74B3F">
              <w:rPr>
                <w:rFonts w:ascii="Arial" w:hAnsi="Arial" w:cs="Arial"/>
                <w:lang w:val="en-GB"/>
              </w:rPr>
              <w:t xml:space="preserve">ten </w:t>
            </w:r>
            <w:r w:rsidRPr="00D74B3F">
              <w:rPr>
                <w:rFonts w:ascii="Arial" w:hAnsi="Arial" w:cs="Arial"/>
                <w:lang w:val="en-GB"/>
              </w:rPr>
              <w:t xml:space="preserve">thousand Euros) to the company. Each </w:t>
            </w:r>
            <w:r w:rsidR="007549CE" w:rsidRPr="00D74B3F">
              <w:rPr>
                <w:rFonts w:ascii="Arial" w:hAnsi="Arial" w:cs="Arial"/>
                <w:lang w:val="en-GB"/>
              </w:rPr>
              <w:t xml:space="preserve">six </w:t>
            </w:r>
            <w:r w:rsidRPr="00D74B3F">
              <w:rPr>
                <w:rFonts w:ascii="Arial" w:hAnsi="Arial" w:cs="Arial"/>
                <w:lang w:val="en-GB"/>
              </w:rPr>
              <w:t>weeks of a continued breach shall constitute an independent and single breach. The company's claims for damages and omission shall remain unaffected.</w:t>
            </w:r>
            <w:bookmarkEnd w:id="152"/>
          </w:p>
        </w:tc>
      </w:tr>
      <w:tr w:rsidR="00FD41AA" w:rsidRPr="00D74B3F" w14:paraId="62F8235A" w14:textId="77777777" w:rsidTr="00594FA1">
        <w:tc>
          <w:tcPr>
            <w:tcW w:w="4113" w:type="dxa"/>
          </w:tcPr>
          <w:p w14:paraId="26ED1871" w14:textId="4C759B8F" w:rsidR="000D29D5" w:rsidRPr="00D74B3F" w:rsidRDefault="00967A32" w:rsidP="00A52647">
            <w:pPr>
              <w:pStyle w:val="berschrift3"/>
              <w:spacing w:line="276" w:lineRule="auto"/>
              <w:ind w:left="454" w:right="321" w:hanging="567"/>
              <w:rPr>
                <w:rFonts w:ascii="Arial" w:hAnsi="Arial" w:cs="Arial"/>
                <w:b/>
              </w:rPr>
            </w:pPr>
            <w:bookmarkStart w:id="153" w:name="_Toc482697001"/>
            <w:bookmarkStart w:id="154" w:name="_Toc483229300"/>
            <w:r w:rsidRPr="00D74B3F">
              <w:rPr>
                <w:rFonts w:ascii="Arial" w:hAnsi="Arial" w:cs="Arial"/>
                <w:b/>
              </w:rPr>
              <w:t>Liquidation</w:t>
            </w:r>
            <w:bookmarkEnd w:id="153"/>
            <w:bookmarkEnd w:id="154"/>
          </w:p>
        </w:tc>
        <w:tc>
          <w:tcPr>
            <w:tcW w:w="4109" w:type="dxa"/>
          </w:tcPr>
          <w:p w14:paraId="70CF7CEA" w14:textId="14100291" w:rsidR="000D29D5" w:rsidRPr="00D74B3F" w:rsidRDefault="00967A32" w:rsidP="00A52647">
            <w:pPr>
              <w:pStyle w:val="berschrift4"/>
              <w:spacing w:line="276" w:lineRule="auto"/>
              <w:ind w:left="454" w:right="321" w:hanging="567"/>
              <w:rPr>
                <w:rFonts w:ascii="Arial" w:hAnsi="Arial" w:cs="Arial"/>
              </w:rPr>
            </w:pPr>
            <w:bookmarkStart w:id="155" w:name="_Toc482640992"/>
            <w:bookmarkStart w:id="156" w:name="_Toc482697002"/>
            <w:bookmarkStart w:id="157" w:name="_Toc483230674"/>
            <w:r w:rsidRPr="00D74B3F">
              <w:rPr>
                <w:rFonts w:ascii="Arial" w:hAnsi="Arial" w:cs="Arial"/>
              </w:rPr>
              <w:t>Liquidation</w:t>
            </w:r>
            <w:bookmarkEnd w:id="155"/>
            <w:bookmarkEnd w:id="156"/>
            <w:bookmarkEnd w:id="157"/>
          </w:p>
        </w:tc>
      </w:tr>
      <w:tr w:rsidR="00967A32" w:rsidRPr="00295923" w14:paraId="47E27E10" w14:textId="77777777" w:rsidTr="00594FA1">
        <w:tc>
          <w:tcPr>
            <w:tcW w:w="4113" w:type="dxa"/>
          </w:tcPr>
          <w:p w14:paraId="014E949C" w14:textId="505A800B" w:rsidR="00967A32" w:rsidRPr="00D74B3F" w:rsidRDefault="00967A32"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Die Liquidation erfolgt entsprechend den gesetzlichen Bestimmungen.</w:t>
            </w:r>
          </w:p>
        </w:tc>
        <w:tc>
          <w:tcPr>
            <w:tcW w:w="4109" w:type="dxa"/>
          </w:tcPr>
          <w:p w14:paraId="3EA7D6A6" w14:textId="68A0B7E3" w:rsidR="00967A32" w:rsidRPr="00D74B3F" w:rsidRDefault="00967A32" w:rsidP="00A52647">
            <w:pPr>
              <w:pStyle w:val="KeinLeerraum"/>
              <w:numPr>
                <w:ilvl w:val="1"/>
                <w:numId w:val="26"/>
              </w:numPr>
              <w:spacing w:line="276" w:lineRule="auto"/>
              <w:ind w:left="454" w:right="321" w:hanging="567"/>
              <w:rPr>
                <w:rFonts w:ascii="Arial" w:hAnsi="Arial" w:cs="Arial"/>
                <w:lang w:val="en-GB"/>
              </w:rPr>
            </w:pPr>
            <w:bookmarkStart w:id="158" w:name="_Toc482697003"/>
            <w:r w:rsidRPr="00D74B3F">
              <w:rPr>
                <w:rFonts w:ascii="Arial" w:hAnsi="Arial" w:cs="Arial"/>
                <w:lang w:val="en-GB"/>
              </w:rPr>
              <w:t>The liquidation of the company shall be effected according to statutory law.</w:t>
            </w:r>
            <w:bookmarkEnd w:id="158"/>
          </w:p>
        </w:tc>
      </w:tr>
      <w:tr w:rsidR="00967A32" w:rsidRPr="00295923" w14:paraId="5A97859D" w14:textId="77777777" w:rsidTr="00594FA1">
        <w:tc>
          <w:tcPr>
            <w:tcW w:w="4113" w:type="dxa"/>
          </w:tcPr>
          <w:p w14:paraId="7AFFA62F" w14:textId="77777777" w:rsidR="00967A32" w:rsidRPr="009A72D4" w:rsidRDefault="00967A32"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Ziffer </w:t>
            </w:r>
            <w:r w:rsidRPr="00D74B3F">
              <w:rPr>
                <w:rFonts w:ascii="Arial" w:hAnsi="Arial" w:cs="Arial"/>
              </w:rPr>
              <w:fldChar w:fldCharType="begin"/>
            </w:r>
            <w:r w:rsidRPr="00D74B3F">
              <w:rPr>
                <w:rFonts w:ascii="Arial" w:hAnsi="Arial" w:cs="Arial"/>
              </w:rPr>
              <w:instrText xml:space="preserve"> REF _Ref482633435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7</w:t>
            </w:r>
            <w:r w:rsidRPr="00D74B3F">
              <w:rPr>
                <w:rFonts w:ascii="Arial" w:hAnsi="Arial" w:cs="Arial"/>
              </w:rPr>
              <w:fldChar w:fldCharType="end"/>
            </w:r>
            <w:r w:rsidRPr="00D74B3F">
              <w:rPr>
                <w:rFonts w:ascii="Arial" w:hAnsi="Arial" w:cs="Arial"/>
              </w:rPr>
              <w:t xml:space="preserve">, insbesondere Ziffer </w:t>
            </w:r>
            <w:r w:rsidRPr="00D74B3F">
              <w:rPr>
                <w:rFonts w:ascii="Arial" w:hAnsi="Arial" w:cs="Arial"/>
              </w:rPr>
              <w:fldChar w:fldCharType="begin"/>
            </w:r>
            <w:r w:rsidRPr="00D74B3F">
              <w:rPr>
                <w:rFonts w:ascii="Arial" w:hAnsi="Arial" w:cs="Arial"/>
              </w:rPr>
              <w:instrText xml:space="preserve"> REF _Ref482633437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7.1</w:t>
            </w:r>
            <w:r w:rsidRPr="00D74B3F">
              <w:rPr>
                <w:rFonts w:ascii="Arial" w:hAnsi="Arial" w:cs="Arial"/>
              </w:rPr>
              <w:fldChar w:fldCharType="end"/>
            </w:r>
            <w:r w:rsidRPr="00D74B3F">
              <w:rPr>
                <w:rFonts w:ascii="Arial" w:hAnsi="Arial" w:cs="Arial"/>
              </w:rPr>
              <w:t xml:space="preserve"> und </w:t>
            </w:r>
            <w:r w:rsidRPr="00D74B3F">
              <w:rPr>
                <w:rFonts w:ascii="Arial" w:hAnsi="Arial" w:cs="Arial"/>
              </w:rPr>
              <w:fldChar w:fldCharType="begin"/>
            </w:r>
            <w:r w:rsidRPr="00D74B3F">
              <w:rPr>
                <w:rFonts w:ascii="Arial" w:hAnsi="Arial" w:cs="Arial"/>
              </w:rPr>
              <w:instrText xml:space="preserve"> REF _Ref482633440 \r \h </w:instrText>
            </w:r>
            <w:r w:rsidR="00A52647" w:rsidRPr="00D74B3F">
              <w:rPr>
                <w:rFonts w:ascii="Arial" w:hAnsi="Arial" w:cs="Arial"/>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rPr>
              <w:t>7.2</w:t>
            </w:r>
            <w:r w:rsidRPr="00D74B3F">
              <w:rPr>
                <w:rFonts w:ascii="Arial" w:hAnsi="Arial" w:cs="Arial"/>
              </w:rPr>
              <w:fldChar w:fldCharType="end"/>
            </w:r>
            <w:r w:rsidRPr="00D74B3F">
              <w:rPr>
                <w:rFonts w:ascii="Arial" w:hAnsi="Arial" w:cs="Arial"/>
              </w:rPr>
              <w:t>, gelten für den oder die Liquidatoren entsprechend.</w:t>
            </w:r>
          </w:p>
          <w:p w14:paraId="570B165C" w14:textId="31A377B0" w:rsidR="00C60FEC" w:rsidRPr="00D74B3F" w:rsidRDefault="009F13C5" w:rsidP="00594FA1">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Der </w:t>
            </w:r>
            <w:r w:rsidR="00C6198B" w:rsidRPr="00D74B3F">
              <w:rPr>
                <w:rFonts w:ascii="Arial" w:hAnsi="Arial" w:cs="Arial"/>
              </w:rPr>
              <w:t xml:space="preserve">Gesellschafterbeschluss </w:t>
            </w:r>
            <w:r w:rsidRPr="00D74B3F">
              <w:rPr>
                <w:rFonts w:ascii="Arial" w:hAnsi="Arial" w:cs="Arial"/>
              </w:rPr>
              <w:t>zur Auflösung der Gesellschaft braucht eine Zustimmung der Investor Majority</w:t>
            </w:r>
            <w:r w:rsidR="00C6198B" w:rsidRPr="00D74B3F">
              <w:rPr>
                <w:rFonts w:ascii="Arial" w:hAnsi="Arial" w:cs="Arial"/>
              </w:rPr>
              <w:t>.</w:t>
            </w:r>
            <w:r w:rsidRPr="00D74B3F">
              <w:rPr>
                <w:rFonts w:ascii="Arial" w:hAnsi="Arial" w:cs="Arial"/>
              </w:rPr>
              <w:t xml:space="preserve"> </w:t>
            </w:r>
          </w:p>
        </w:tc>
        <w:tc>
          <w:tcPr>
            <w:tcW w:w="4109" w:type="dxa"/>
          </w:tcPr>
          <w:p w14:paraId="26DC323E" w14:textId="77777777" w:rsidR="00967A32" w:rsidRPr="00D74B3F" w:rsidRDefault="00967A32" w:rsidP="00A52647">
            <w:pPr>
              <w:pStyle w:val="KeinLeerraum"/>
              <w:numPr>
                <w:ilvl w:val="1"/>
                <w:numId w:val="26"/>
              </w:numPr>
              <w:spacing w:line="276" w:lineRule="auto"/>
              <w:ind w:left="454" w:right="321" w:hanging="567"/>
              <w:rPr>
                <w:rFonts w:ascii="Arial" w:hAnsi="Arial" w:cs="Arial"/>
                <w:lang w:val="en-GB"/>
              </w:rPr>
            </w:pPr>
            <w:bookmarkStart w:id="159" w:name="_Toc482697004"/>
            <w:r w:rsidRPr="00D74B3F">
              <w:rPr>
                <w:rFonts w:ascii="Arial" w:hAnsi="Arial" w:cs="Arial"/>
                <w:lang w:val="en-GB"/>
              </w:rPr>
              <w:t xml:space="preserve">Section </w:t>
            </w:r>
            <w:r w:rsidRPr="00D74B3F">
              <w:rPr>
                <w:rFonts w:ascii="Arial" w:hAnsi="Arial" w:cs="Arial"/>
              </w:rPr>
              <w:fldChar w:fldCharType="begin"/>
            </w:r>
            <w:r w:rsidRPr="00D74B3F">
              <w:rPr>
                <w:rFonts w:ascii="Arial" w:hAnsi="Arial" w:cs="Arial"/>
                <w:lang w:val="en-US"/>
              </w:rPr>
              <w:instrText xml:space="preserve"> REF _Ref482633435 \r \h </w:instrText>
            </w:r>
            <w:r w:rsidR="00A52647" w:rsidRPr="00D74B3F">
              <w:rPr>
                <w:rFonts w:ascii="Arial" w:hAnsi="Arial" w:cs="Arial"/>
                <w:lang w:val="en-US"/>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lang w:val="en-US"/>
              </w:rPr>
              <w:t>7</w:t>
            </w:r>
            <w:r w:rsidRPr="00D74B3F">
              <w:rPr>
                <w:rFonts w:ascii="Arial" w:hAnsi="Arial" w:cs="Arial"/>
              </w:rPr>
              <w:fldChar w:fldCharType="end"/>
            </w:r>
            <w:r w:rsidRPr="00D74B3F">
              <w:rPr>
                <w:rFonts w:ascii="Arial" w:hAnsi="Arial" w:cs="Arial"/>
                <w:lang w:val="en-GB"/>
              </w:rPr>
              <w:t xml:space="preserve"> (in particular secs. </w:t>
            </w:r>
            <w:r w:rsidRPr="00D74B3F">
              <w:rPr>
                <w:rFonts w:ascii="Arial" w:hAnsi="Arial" w:cs="Arial"/>
              </w:rPr>
              <w:fldChar w:fldCharType="begin"/>
            </w:r>
            <w:r w:rsidRPr="00D74B3F">
              <w:rPr>
                <w:rFonts w:ascii="Arial" w:hAnsi="Arial" w:cs="Arial"/>
                <w:lang w:val="en-US"/>
              </w:rPr>
              <w:instrText xml:space="preserve"> REF _Ref482633437 \r \h </w:instrText>
            </w:r>
            <w:r w:rsidR="00A52647" w:rsidRPr="00D74B3F">
              <w:rPr>
                <w:rFonts w:ascii="Arial" w:hAnsi="Arial" w:cs="Arial"/>
                <w:lang w:val="en-US"/>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lang w:val="en-US"/>
              </w:rPr>
              <w:t>7.1</w:t>
            </w:r>
            <w:r w:rsidRPr="00D74B3F">
              <w:rPr>
                <w:rFonts w:ascii="Arial" w:hAnsi="Arial" w:cs="Arial"/>
              </w:rPr>
              <w:fldChar w:fldCharType="end"/>
            </w:r>
            <w:r w:rsidRPr="00D74B3F">
              <w:rPr>
                <w:rFonts w:ascii="Arial" w:hAnsi="Arial" w:cs="Arial"/>
                <w:lang w:val="en-US"/>
              </w:rPr>
              <w:t xml:space="preserve"> </w:t>
            </w:r>
            <w:r w:rsidRPr="00D74B3F">
              <w:rPr>
                <w:rFonts w:ascii="Arial" w:hAnsi="Arial" w:cs="Arial"/>
                <w:lang w:val="en-GB"/>
              </w:rPr>
              <w:t xml:space="preserve">and </w:t>
            </w:r>
            <w:r w:rsidRPr="00D74B3F">
              <w:rPr>
                <w:rFonts w:ascii="Arial" w:hAnsi="Arial" w:cs="Arial"/>
              </w:rPr>
              <w:fldChar w:fldCharType="begin"/>
            </w:r>
            <w:r w:rsidRPr="00D74B3F">
              <w:rPr>
                <w:rFonts w:ascii="Arial" w:hAnsi="Arial" w:cs="Arial"/>
                <w:lang w:val="en-US"/>
              </w:rPr>
              <w:instrText xml:space="preserve"> REF _Ref482633440 \r \h </w:instrText>
            </w:r>
            <w:r w:rsidR="00A52647" w:rsidRPr="00D74B3F">
              <w:rPr>
                <w:rFonts w:ascii="Arial" w:hAnsi="Arial" w:cs="Arial"/>
                <w:lang w:val="en-US"/>
              </w:rPr>
              <w:instrText xml:space="preserve"> \* MERGEFORMAT </w:instrText>
            </w:r>
            <w:r w:rsidRPr="00D74B3F">
              <w:rPr>
                <w:rFonts w:ascii="Arial" w:hAnsi="Arial" w:cs="Arial"/>
              </w:rPr>
            </w:r>
            <w:r w:rsidRPr="00D74B3F">
              <w:rPr>
                <w:rFonts w:ascii="Arial" w:hAnsi="Arial" w:cs="Arial"/>
              </w:rPr>
              <w:fldChar w:fldCharType="separate"/>
            </w:r>
            <w:r w:rsidR="001309B0" w:rsidRPr="00D74B3F">
              <w:rPr>
                <w:rFonts w:ascii="Arial" w:hAnsi="Arial" w:cs="Arial"/>
                <w:lang w:val="en-US"/>
              </w:rPr>
              <w:t>7.2</w:t>
            </w:r>
            <w:r w:rsidRPr="00D74B3F">
              <w:rPr>
                <w:rFonts w:ascii="Arial" w:hAnsi="Arial" w:cs="Arial"/>
              </w:rPr>
              <w:fldChar w:fldCharType="end"/>
            </w:r>
            <w:r w:rsidRPr="00D74B3F">
              <w:rPr>
                <w:rFonts w:ascii="Arial" w:hAnsi="Arial" w:cs="Arial"/>
                <w:lang w:val="en-GB"/>
              </w:rPr>
              <w:t>) shall apply mutatis mutandis for the liquidator(s) of the company.</w:t>
            </w:r>
            <w:bookmarkEnd w:id="159"/>
          </w:p>
          <w:p w14:paraId="5F65AC80" w14:textId="37E971EB" w:rsidR="00C6198B" w:rsidRPr="00D74B3F" w:rsidRDefault="00C6198B" w:rsidP="00A52647">
            <w:pPr>
              <w:pStyle w:val="KeinLeerraum"/>
              <w:numPr>
                <w:ilvl w:val="1"/>
                <w:numId w:val="26"/>
              </w:numPr>
              <w:spacing w:line="276" w:lineRule="auto"/>
              <w:ind w:left="454" w:right="321" w:hanging="567"/>
              <w:rPr>
                <w:rFonts w:ascii="Arial" w:hAnsi="Arial" w:cs="Arial"/>
                <w:lang w:val="en-GB"/>
              </w:rPr>
            </w:pPr>
            <w:r w:rsidRPr="00D74B3F">
              <w:rPr>
                <w:rFonts w:ascii="Arial" w:hAnsi="Arial" w:cs="Arial"/>
                <w:lang w:val="en-GB"/>
              </w:rPr>
              <w:t>The shareholders’ resolution regarding the liquidation of the company requires a prior approval of the Investor Majority</w:t>
            </w:r>
            <w:r w:rsidR="006B1DA7" w:rsidRPr="00D74B3F">
              <w:rPr>
                <w:rFonts w:ascii="Arial" w:hAnsi="Arial" w:cs="Arial"/>
                <w:lang w:val="en-GB"/>
              </w:rPr>
              <w:t>.</w:t>
            </w:r>
            <w:r w:rsidRPr="00D74B3F">
              <w:rPr>
                <w:rFonts w:ascii="Arial" w:hAnsi="Arial" w:cs="Arial"/>
                <w:lang w:val="en-GB"/>
              </w:rPr>
              <w:t xml:space="preserve"> </w:t>
            </w:r>
          </w:p>
        </w:tc>
      </w:tr>
      <w:tr w:rsidR="00967A32" w:rsidRPr="00D74B3F" w14:paraId="5A4D1CBF" w14:textId="77777777" w:rsidTr="00594FA1">
        <w:tc>
          <w:tcPr>
            <w:tcW w:w="4113" w:type="dxa"/>
          </w:tcPr>
          <w:p w14:paraId="01EDAD15" w14:textId="2FD0E141" w:rsidR="00967A32" w:rsidRPr="00D74B3F" w:rsidRDefault="00967A32" w:rsidP="00A52647">
            <w:pPr>
              <w:pStyle w:val="berschrift3"/>
              <w:spacing w:line="276" w:lineRule="auto"/>
              <w:ind w:left="454" w:right="321" w:hanging="567"/>
              <w:rPr>
                <w:rFonts w:ascii="Arial" w:hAnsi="Arial" w:cs="Arial"/>
                <w:lang w:val="en-US"/>
              </w:rPr>
            </w:pPr>
            <w:bookmarkStart w:id="160" w:name="_Toc482697005"/>
            <w:bookmarkStart w:id="161" w:name="_Toc483229301"/>
            <w:r w:rsidRPr="00D74B3F">
              <w:rPr>
                <w:rFonts w:ascii="Arial" w:hAnsi="Arial" w:cs="Arial"/>
                <w:b/>
              </w:rPr>
              <w:t>Gründungskosten</w:t>
            </w:r>
            <w:bookmarkEnd w:id="160"/>
            <w:bookmarkEnd w:id="161"/>
          </w:p>
        </w:tc>
        <w:tc>
          <w:tcPr>
            <w:tcW w:w="4109" w:type="dxa"/>
          </w:tcPr>
          <w:p w14:paraId="1615B854" w14:textId="0B0AFC78" w:rsidR="00967A32" w:rsidRPr="00D74B3F" w:rsidRDefault="00967A32" w:rsidP="00A52647">
            <w:pPr>
              <w:pStyle w:val="berschrift4"/>
              <w:spacing w:line="276" w:lineRule="auto"/>
              <w:ind w:left="454" w:right="321" w:hanging="567"/>
              <w:rPr>
                <w:rFonts w:ascii="Arial" w:hAnsi="Arial" w:cs="Arial"/>
              </w:rPr>
            </w:pPr>
            <w:bookmarkStart w:id="162" w:name="_Toc482640993"/>
            <w:bookmarkStart w:id="163" w:name="_Toc482697006"/>
            <w:bookmarkStart w:id="164" w:name="_Toc483230675"/>
            <w:r w:rsidRPr="00D74B3F">
              <w:rPr>
                <w:rFonts w:ascii="Arial" w:hAnsi="Arial" w:cs="Arial"/>
              </w:rPr>
              <w:t>Organization Expenses</w:t>
            </w:r>
            <w:bookmarkEnd w:id="162"/>
            <w:bookmarkEnd w:id="163"/>
            <w:bookmarkEnd w:id="164"/>
          </w:p>
        </w:tc>
      </w:tr>
      <w:tr w:rsidR="00967A32" w:rsidRPr="00295923" w14:paraId="21EB0627" w14:textId="77777777" w:rsidTr="00594FA1">
        <w:tc>
          <w:tcPr>
            <w:tcW w:w="4113" w:type="dxa"/>
          </w:tcPr>
          <w:p w14:paraId="2A3F5478" w14:textId="6944214C" w:rsidR="00967A32" w:rsidRPr="00D74B3F" w:rsidRDefault="00967A32" w:rsidP="00C42DF5">
            <w:pPr>
              <w:pStyle w:val="Listenabsatz"/>
              <w:numPr>
                <w:ilvl w:val="1"/>
                <w:numId w:val="6"/>
              </w:numPr>
              <w:spacing w:line="276" w:lineRule="auto"/>
              <w:ind w:left="454" w:right="321" w:hanging="567"/>
              <w:rPr>
                <w:rFonts w:ascii="Arial" w:hAnsi="Arial" w:cs="Arial"/>
              </w:rPr>
            </w:pPr>
            <w:r w:rsidRPr="00D74B3F">
              <w:rPr>
                <w:rFonts w:ascii="Arial" w:hAnsi="Arial" w:cs="Arial"/>
              </w:rPr>
              <w:t>Die Kosten der Beurkundung des Gesellschaftsvertrages, der Bekanntmachungen, der Anmeldung der Gesellschaft und ihrer Eintragung im Handelsregister und die Kosten der Gründungsberatung trägt die Gesellschaft bis zur Höhe des geschätzten Betrages von EUR 3.000</w:t>
            </w:r>
            <w:r w:rsidR="000707E2" w:rsidRPr="00D74B3F">
              <w:rPr>
                <w:rFonts w:ascii="Arial" w:hAnsi="Arial" w:cs="Arial"/>
              </w:rPr>
              <w:t xml:space="preserve"> (in Worten: EUR drei tausend)</w:t>
            </w:r>
            <w:r w:rsidRPr="00D74B3F">
              <w:rPr>
                <w:rFonts w:ascii="Arial" w:hAnsi="Arial" w:cs="Arial"/>
              </w:rPr>
              <w:t>; etwa darüber hinausgehende Gründungskosten tragen die Gesellschafter.</w:t>
            </w:r>
          </w:p>
        </w:tc>
        <w:tc>
          <w:tcPr>
            <w:tcW w:w="4109" w:type="dxa"/>
          </w:tcPr>
          <w:p w14:paraId="5A985B14" w14:textId="75BE4B4E" w:rsidR="00967A32" w:rsidRPr="00D74B3F" w:rsidRDefault="00967A32" w:rsidP="00C42DF5">
            <w:pPr>
              <w:pStyle w:val="KeinLeerraum"/>
              <w:numPr>
                <w:ilvl w:val="1"/>
                <w:numId w:val="26"/>
              </w:numPr>
              <w:spacing w:line="276" w:lineRule="auto"/>
              <w:ind w:left="454" w:right="321" w:hanging="567"/>
              <w:rPr>
                <w:rFonts w:ascii="Arial" w:hAnsi="Arial" w:cs="Arial"/>
                <w:lang w:val="en-GB"/>
              </w:rPr>
            </w:pPr>
            <w:bookmarkStart w:id="165" w:name="_Toc482697007"/>
            <w:r w:rsidRPr="00D74B3F">
              <w:rPr>
                <w:rFonts w:ascii="Arial" w:hAnsi="Arial" w:cs="Arial"/>
                <w:lang w:val="en-GB"/>
              </w:rPr>
              <w:t>The company bears the expenses regarding the notarization of the articles of association, the expenses regarding the notification, declaration and registration with the commercial register and the costs of the advisors for the establishment of the Company up to an amount of EUR 3,000</w:t>
            </w:r>
            <w:r w:rsidR="000707E2" w:rsidRPr="00D74B3F">
              <w:rPr>
                <w:rFonts w:ascii="Arial" w:hAnsi="Arial" w:cs="Arial"/>
                <w:lang w:val="en-GB"/>
              </w:rPr>
              <w:t xml:space="preserve"> (in words: three thousand Euros)</w:t>
            </w:r>
            <w:r w:rsidRPr="00D74B3F">
              <w:rPr>
                <w:rFonts w:ascii="Arial" w:hAnsi="Arial" w:cs="Arial"/>
                <w:lang w:val="en-GB"/>
              </w:rPr>
              <w:t>; exceeding costs shall be borne by the shareholders of the Company.</w:t>
            </w:r>
            <w:bookmarkEnd w:id="165"/>
          </w:p>
        </w:tc>
      </w:tr>
      <w:tr w:rsidR="00FD41AA" w:rsidRPr="00295923" w14:paraId="46351A05" w14:textId="77777777" w:rsidTr="00594FA1">
        <w:tc>
          <w:tcPr>
            <w:tcW w:w="4113" w:type="dxa"/>
          </w:tcPr>
          <w:p w14:paraId="50C4A9A3" w14:textId="6295314F" w:rsidR="00ED4183" w:rsidRPr="00D74B3F" w:rsidRDefault="00ED4183" w:rsidP="00A52647">
            <w:pPr>
              <w:pStyle w:val="berschrift3"/>
              <w:spacing w:line="276" w:lineRule="auto"/>
              <w:ind w:left="454" w:right="321" w:hanging="567"/>
              <w:rPr>
                <w:rFonts w:ascii="Arial" w:hAnsi="Arial" w:cs="Arial"/>
                <w:b/>
              </w:rPr>
            </w:pPr>
            <w:bookmarkStart w:id="166" w:name="_Toc482697008"/>
            <w:bookmarkStart w:id="167" w:name="_Toc483229302"/>
            <w:r w:rsidRPr="00D74B3F">
              <w:rPr>
                <w:rFonts w:ascii="Arial" w:hAnsi="Arial" w:cs="Arial"/>
                <w:b/>
              </w:rPr>
              <w:t>Schlussbestimmungen</w:t>
            </w:r>
            <w:bookmarkEnd w:id="166"/>
            <w:bookmarkEnd w:id="167"/>
          </w:p>
          <w:p w14:paraId="20747A6D" w14:textId="4BCA3B93" w:rsidR="00ED4183" w:rsidRPr="00D74B3F" w:rsidRDefault="00ED4183"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Falls einzelne Bestimmungen dieser Satzung unwirksam sein sollten, oder diese Satzung Lücken enthält, wird dadurch die Wirksamkeit der übrigen Bestimmungen </w:t>
            </w:r>
            <w:r w:rsidRPr="00D74B3F">
              <w:rPr>
                <w:rFonts w:ascii="Arial" w:hAnsi="Arial" w:cs="Arial"/>
              </w:rPr>
              <w:lastRenderedPageBreak/>
              <w:t>nicht berührt. Die Gesellschafter verpflichten sich, anstelle dieser unwirksamen Bestimmungen auf die Beschlussfassung und Aufnahme derjenigen wirksamen Bestimmungen der Satzung hinzuwirken, welche dem Sinn und Zweck der unwirksamen Bestimmungen am meisten entsprechen. Im Falle von Lücken verpflichten sich die Gesellschafter auf die Beschlussfassung und Aufnahme derjenigen Bestimmung in die Satzung hinzuwirken, die dem entspricht, was nach Sinn und Zweck dieses Vertrages vereinbart worden wäre, hätte man die Angelegenheit von vornherein bedacht.</w:t>
            </w:r>
          </w:p>
        </w:tc>
        <w:tc>
          <w:tcPr>
            <w:tcW w:w="4109" w:type="dxa"/>
          </w:tcPr>
          <w:p w14:paraId="00E21108" w14:textId="57347AF0" w:rsidR="00047424" w:rsidRPr="00D74B3F" w:rsidRDefault="00047424" w:rsidP="00A52647">
            <w:pPr>
              <w:pStyle w:val="berschrift4"/>
              <w:spacing w:line="276" w:lineRule="auto"/>
              <w:ind w:left="454" w:right="321" w:hanging="567"/>
              <w:rPr>
                <w:rFonts w:ascii="Arial" w:hAnsi="Arial" w:cs="Arial"/>
              </w:rPr>
            </w:pPr>
            <w:bookmarkStart w:id="168" w:name="_Toc482640994"/>
            <w:bookmarkStart w:id="169" w:name="_Toc482697009"/>
            <w:bookmarkStart w:id="170" w:name="_Toc483230676"/>
            <w:r w:rsidRPr="00D74B3F">
              <w:rPr>
                <w:rFonts w:ascii="Arial" w:hAnsi="Arial" w:cs="Arial"/>
              </w:rPr>
              <w:lastRenderedPageBreak/>
              <w:t>Final Provisions</w:t>
            </w:r>
            <w:bookmarkEnd w:id="168"/>
            <w:bookmarkEnd w:id="169"/>
            <w:bookmarkEnd w:id="170"/>
          </w:p>
          <w:p w14:paraId="2F896D5B" w14:textId="5802B3C6" w:rsidR="00ED4183" w:rsidRPr="00D74B3F" w:rsidRDefault="00047424" w:rsidP="00F34F41">
            <w:pPr>
              <w:pStyle w:val="KeinLeerraum"/>
              <w:numPr>
                <w:ilvl w:val="1"/>
                <w:numId w:val="26"/>
              </w:numPr>
              <w:spacing w:line="276" w:lineRule="auto"/>
              <w:ind w:left="454" w:right="321" w:hanging="567"/>
              <w:rPr>
                <w:rFonts w:ascii="Arial" w:hAnsi="Arial" w:cs="Arial"/>
                <w:lang w:val="en-GB"/>
              </w:rPr>
            </w:pPr>
            <w:bookmarkStart w:id="171" w:name="_Toc482697010"/>
            <w:r w:rsidRPr="00D74B3F">
              <w:rPr>
                <w:rFonts w:ascii="Arial" w:hAnsi="Arial" w:cs="Arial"/>
                <w:lang w:val="en-GB"/>
              </w:rPr>
              <w:t xml:space="preserve">In the event </w:t>
            </w:r>
            <w:r w:rsidR="00916F77" w:rsidRPr="00D74B3F">
              <w:rPr>
                <w:rFonts w:ascii="Arial" w:hAnsi="Arial" w:cs="Arial"/>
                <w:lang w:val="en-GB"/>
              </w:rPr>
              <w:t xml:space="preserve">that </w:t>
            </w:r>
            <w:r w:rsidRPr="00D74B3F">
              <w:rPr>
                <w:rFonts w:ascii="Arial" w:hAnsi="Arial" w:cs="Arial"/>
                <w:lang w:val="en-GB"/>
              </w:rPr>
              <w:t xml:space="preserve">any provision of these articles of association becomes invalid, or these articles of association contain any gaps, the validity of the remaining provisions </w:t>
            </w:r>
            <w:r w:rsidRPr="00D74B3F">
              <w:rPr>
                <w:rFonts w:ascii="Arial" w:hAnsi="Arial" w:cs="Arial"/>
                <w:lang w:val="en-GB"/>
              </w:rPr>
              <w:lastRenderedPageBreak/>
              <w:t>shall not be affected. The shareholders commit themselves to ensure that instead of the invalid provision, such valid provision shall be agreed upon which most closely corresponds to the sense and the purpose of the invalid provision. In the event</w:t>
            </w:r>
            <w:r w:rsidR="00916F77" w:rsidRPr="00D74B3F">
              <w:rPr>
                <w:rFonts w:ascii="Arial" w:hAnsi="Arial" w:cs="Arial"/>
                <w:lang w:val="en-GB"/>
              </w:rPr>
              <w:t xml:space="preserve"> th</w:t>
            </w:r>
            <w:r w:rsidR="00F34F41" w:rsidRPr="00D74B3F">
              <w:rPr>
                <w:rFonts w:ascii="Arial" w:hAnsi="Arial" w:cs="Arial"/>
                <w:lang w:val="en-GB"/>
              </w:rPr>
              <w:t>a</w:t>
            </w:r>
            <w:r w:rsidR="00916F77" w:rsidRPr="00D74B3F">
              <w:rPr>
                <w:rFonts w:ascii="Arial" w:hAnsi="Arial" w:cs="Arial"/>
                <w:lang w:val="en-GB"/>
              </w:rPr>
              <w:t>t</w:t>
            </w:r>
            <w:r w:rsidRPr="00D74B3F">
              <w:rPr>
                <w:rFonts w:ascii="Arial" w:hAnsi="Arial" w:cs="Arial"/>
                <w:lang w:val="en-GB"/>
              </w:rPr>
              <w:t xml:space="preserve"> these articles of association contain gaps, the shareholders commit themselves to make decisions and implement these decisions to the articles of association which correspond to the provision that would have been agreed upon if the matter would have been taken into consideration before.</w:t>
            </w:r>
            <w:bookmarkEnd w:id="171"/>
          </w:p>
        </w:tc>
      </w:tr>
      <w:tr w:rsidR="00967A32" w:rsidRPr="00295923" w14:paraId="3097FC2F" w14:textId="77777777" w:rsidTr="00594FA1">
        <w:tc>
          <w:tcPr>
            <w:tcW w:w="4113" w:type="dxa"/>
          </w:tcPr>
          <w:p w14:paraId="34031494" w14:textId="10C3B90E" w:rsidR="00967A32" w:rsidRPr="00D74B3F" w:rsidRDefault="00967A32"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lastRenderedPageBreak/>
              <w:t>Dieser Gesellschaftsvertrag unterliegt dem Recht der Bundesrepublik Deutschland.</w:t>
            </w:r>
          </w:p>
        </w:tc>
        <w:tc>
          <w:tcPr>
            <w:tcW w:w="4109" w:type="dxa"/>
          </w:tcPr>
          <w:p w14:paraId="753941A3" w14:textId="1A111395" w:rsidR="00967A32" w:rsidRPr="00D74B3F" w:rsidRDefault="00967A32" w:rsidP="00A52647">
            <w:pPr>
              <w:pStyle w:val="KeinLeerraum"/>
              <w:numPr>
                <w:ilvl w:val="1"/>
                <w:numId w:val="26"/>
              </w:numPr>
              <w:spacing w:line="276" w:lineRule="auto"/>
              <w:ind w:left="454" w:right="321" w:hanging="567"/>
              <w:rPr>
                <w:rFonts w:ascii="Arial" w:hAnsi="Arial" w:cs="Arial"/>
                <w:lang w:val="en-GB"/>
              </w:rPr>
            </w:pPr>
            <w:bookmarkStart w:id="172" w:name="_Toc482697011"/>
            <w:r w:rsidRPr="00D74B3F">
              <w:rPr>
                <w:rFonts w:ascii="Arial" w:hAnsi="Arial" w:cs="Arial"/>
                <w:lang w:val="en-GB"/>
              </w:rPr>
              <w:t>These articles of association shall be exclusively subject to the laws of the Federal Republic of Germany.</w:t>
            </w:r>
            <w:bookmarkEnd w:id="172"/>
          </w:p>
        </w:tc>
      </w:tr>
      <w:tr w:rsidR="00967A32" w:rsidRPr="00295923" w14:paraId="0C395D36" w14:textId="77777777" w:rsidTr="00594FA1">
        <w:tc>
          <w:tcPr>
            <w:tcW w:w="4113" w:type="dxa"/>
          </w:tcPr>
          <w:p w14:paraId="271CEB0F" w14:textId="000769A5" w:rsidR="00967A32" w:rsidRPr="00D74B3F" w:rsidRDefault="00967A32" w:rsidP="00A52647">
            <w:pPr>
              <w:pStyle w:val="Listenabsatz"/>
              <w:numPr>
                <w:ilvl w:val="1"/>
                <w:numId w:val="6"/>
              </w:numPr>
              <w:spacing w:line="276" w:lineRule="auto"/>
              <w:ind w:left="454" w:right="321" w:hanging="567"/>
              <w:rPr>
                <w:rFonts w:ascii="Arial" w:hAnsi="Arial" w:cs="Arial"/>
              </w:rPr>
            </w:pPr>
            <w:r w:rsidRPr="00D74B3F">
              <w:rPr>
                <w:rFonts w:ascii="Arial" w:hAnsi="Arial" w:cs="Arial"/>
              </w:rPr>
              <w:t xml:space="preserve">Nur die deutsche Fassung dieser Satzung ist rechtsverbindlich. Die englische Übersetzung dient lediglich </w:t>
            </w:r>
            <w:r w:rsidR="008C1BBB" w:rsidRPr="00D74B3F">
              <w:rPr>
                <w:rFonts w:ascii="Arial" w:hAnsi="Arial" w:cs="Arial"/>
              </w:rPr>
              <w:t>I</w:t>
            </w:r>
            <w:r w:rsidRPr="00D74B3F">
              <w:rPr>
                <w:rFonts w:ascii="Arial" w:hAnsi="Arial" w:cs="Arial"/>
              </w:rPr>
              <w:t>nformationszwe</w:t>
            </w:r>
            <w:r w:rsidR="008C1BBB" w:rsidRPr="00D74B3F">
              <w:rPr>
                <w:rFonts w:ascii="Arial" w:hAnsi="Arial" w:cs="Arial"/>
              </w:rPr>
              <w:t>c</w:t>
            </w:r>
            <w:r w:rsidRPr="00D74B3F">
              <w:rPr>
                <w:rFonts w:ascii="Arial" w:hAnsi="Arial" w:cs="Arial"/>
              </w:rPr>
              <w:t>ken.</w:t>
            </w:r>
          </w:p>
        </w:tc>
        <w:tc>
          <w:tcPr>
            <w:tcW w:w="4109" w:type="dxa"/>
          </w:tcPr>
          <w:p w14:paraId="1B725526" w14:textId="4245F2D1" w:rsidR="00967A32" w:rsidRPr="00D74B3F" w:rsidRDefault="00967A32" w:rsidP="00A52647">
            <w:pPr>
              <w:pStyle w:val="KeinLeerraum"/>
              <w:numPr>
                <w:ilvl w:val="1"/>
                <w:numId w:val="26"/>
              </w:numPr>
              <w:spacing w:line="276" w:lineRule="auto"/>
              <w:ind w:left="454" w:right="321" w:hanging="567"/>
              <w:rPr>
                <w:rFonts w:ascii="Arial" w:hAnsi="Arial" w:cs="Arial"/>
                <w:lang w:val="en-GB"/>
              </w:rPr>
            </w:pPr>
            <w:bookmarkStart w:id="173" w:name="_Toc482697012"/>
            <w:r w:rsidRPr="00D74B3F">
              <w:rPr>
                <w:rFonts w:ascii="Arial" w:hAnsi="Arial" w:cs="Arial"/>
                <w:lang w:val="en-GB"/>
              </w:rPr>
              <w:t>Only the German version of these articles of association shall be legally binding; the English text merely constitutes a convenience translation.</w:t>
            </w:r>
            <w:bookmarkEnd w:id="173"/>
          </w:p>
        </w:tc>
      </w:tr>
    </w:tbl>
    <w:p w14:paraId="3848790B" w14:textId="2C38BEBE" w:rsidR="00E34BFB" w:rsidRPr="00D74B3F" w:rsidRDefault="00E34BFB" w:rsidP="00C41209">
      <w:pPr>
        <w:rPr>
          <w:rFonts w:ascii="Arial" w:hAnsi="Arial" w:cs="Arial"/>
          <w:lang w:val="en-US"/>
        </w:rPr>
      </w:pPr>
    </w:p>
    <w:sectPr w:rsidR="00E34BFB" w:rsidRPr="00D74B3F" w:rsidSect="00253B3C">
      <w:headerReference w:type="even" r:id="rId8"/>
      <w:headerReference w:type="default" r:id="rId9"/>
      <w:footerReference w:type="even" r:id="rId10"/>
      <w:footerReference w:type="default" r:id="rId11"/>
      <w:headerReference w:type="first" r:id="rId12"/>
      <w:footerReference w:type="first" r:id="rId13"/>
      <w:pgSz w:w="9620" w:h="12460" w:code="9"/>
      <w:pgMar w:top="1418" w:right="1134" w:bottom="1021" w:left="964" w:header="680"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8D4C7" w14:textId="77777777" w:rsidR="008E1605" w:rsidRDefault="008E1605">
      <w:pPr>
        <w:spacing w:after="0" w:line="240" w:lineRule="auto"/>
      </w:pPr>
      <w:r>
        <w:separator/>
      </w:r>
    </w:p>
    <w:p w14:paraId="1BB7A39F" w14:textId="77777777" w:rsidR="008E1605" w:rsidRDefault="008E1605"/>
    <w:p w14:paraId="6F0CCF9E" w14:textId="77777777" w:rsidR="008E1605" w:rsidRDefault="008E1605" w:rsidP="0045468D"/>
  </w:endnote>
  <w:endnote w:type="continuationSeparator" w:id="0">
    <w:p w14:paraId="7F9BEA8C" w14:textId="77777777" w:rsidR="008E1605" w:rsidRDefault="008E1605">
      <w:pPr>
        <w:spacing w:after="0" w:line="240" w:lineRule="auto"/>
      </w:pPr>
      <w:r>
        <w:continuationSeparator/>
      </w:r>
    </w:p>
    <w:p w14:paraId="1B820994" w14:textId="77777777" w:rsidR="008E1605" w:rsidRDefault="008E1605"/>
    <w:p w14:paraId="66B62B09" w14:textId="77777777" w:rsidR="008E1605" w:rsidRDefault="008E1605" w:rsidP="00454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calaSansPro">
    <w:panose1 w:val="020B0504030101020102"/>
    <w:charset w:val="00"/>
    <w:family w:val="auto"/>
    <w:pitch w:val="variable"/>
    <w:sig w:usb0="A00000FF" w:usb1="5000E05B" w:usb2="00000000" w:usb3="00000000" w:csb0="0000009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calaPro">
    <w:panose1 w:val="02010504040101020102"/>
    <w:charset w:val="00"/>
    <w:family w:val="auto"/>
    <w:pitch w:val="variable"/>
    <w:sig w:usb0="A00000FF" w:usb1="5000E05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372729"/>
      <w:docPartObj>
        <w:docPartGallery w:val="Page Numbers (Bottom of Page)"/>
        <w:docPartUnique/>
      </w:docPartObj>
    </w:sdtPr>
    <w:sdtEndPr>
      <w:rPr>
        <w:rFonts w:ascii="ScalaPro" w:hAnsi="ScalaPro"/>
        <w:sz w:val="18"/>
        <w:szCs w:val="18"/>
      </w:rPr>
    </w:sdtEndPr>
    <w:sdtContent>
      <w:p w14:paraId="0402B31C" w14:textId="77777777" w:rsidR="00295923" w:rsidRPr="00AF5358" w:rsidRDefault="00295923" w:rsidP="00945019">
        <w:pPr>
          <w:pStyle w:val="Fuzeile"/>
          <w:pBdr>
            <w:top w:val="single" w:sz="4" w:space="1" w:color="auto"/>
          </w:pBdr>
          <w:jc w:val="right"/>
          <w:rPr>
            <w:rFonts w:ascii="ScalaPro" w:hAnsi="ScalaPro"/>
            <w:sz w:val="18"/>
            <w:szCs w:val="18"/>
          </w:rPr>
        </w:pPr>
        <w:r w:rsidRPr="00AF5358">
          <w:rPr>
            <w:rFonts w:ascii="ScalaPro" w:hAnsi="ScalaPro"/>
            <w:sz w:val="18"/>
            <w:szCs w:val="18"/>
          </w:rPr>
          <w:fldChar w:fldCharType="begin"/>
        </w:r>
        <w:r w:rsidRPr="00AF5358">
          <w:rPr>
            <w:rFonts w:ascii="ScalaPro" w:hAnsi="ScalaPro"/>
            <w:sz w:val="18"/>
            <w:szCs w:val="18"/>
          </w:rPr>
          <w:instrText xml:space="preserve"> PAGE   \* MERGEFORMAT </w:instrText>
        </w:r>
        <w:r w:rsidRPr="00AF5358">
          <w:rPr>
            <w:rFonts w:ascii="ScalaPro" w:hAnsi="ScalaPro"/>
            <w:sz w:val="18"/>
            <w:szCs w:val="18"/>
          </w:rPr>
          <w:fldChar w:fldCharType="separate"/>
        </w:r>
        <w:r>
          <w:rPr>
            <w:rFonts w:ascii="ScalaPro" w:hAnsi="ScalaPro"/>
            <w:sz w:val="18"/>
            <w:szCs w:val="18"/>
          </w:rPr>
          <w:t>liv</w:t>
        </w:r>
        <w:r w:rsidRPr="00AF5358">
          <w:rPr>
            <w:rFonts w:ascii="ScalaPro" w:hAnsi="ScalaPro"/>
            <w:sz w:val="18"/>
            <w:szCs w:val="18"/>
          </w:rPr>
          <w:fldChar w:fldCharType="end"/>
        </w:r>
      </w:p>
    </w:sdtContent>
  </w:sdt>
  <w:p w14:paraId="16E848B6" w14:textId="77777777" w:rsidR="00295923" w:rsidRDefault="00295923"/>
  <w:p w14:paraId="34F3C545" w14:textId="77777777" w:rsidR="00295923" w:rsidRDefault="00295923" w:rsidP="0045468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0D58" w14:textId="77777777" w:rsidR="00DC6A04" w:rsidRDefault="00DC6A0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2E11" w14:textId="77777777" w:rsidR="00DC6A04" w:rsidRDefault="00DC6A0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C464B" w14:textId="77777777" w:rsidR="008E1605" w:rsidRDefault="008E1605">
      <w:pPr>
        <w:spacing w:after="0" w:line="240" w:lineRule="auto"/>
      </w:pPr>
      <w:r>
        <w:separator/>
      </w:r>
    </w:p>
    <w:p w14:paraId="36019053" w14:textId="77777777" w:rsidR="008E1605" w:rsidRDefault="008E1605"/>
    <w:p w14:paraId="750A9B56" w14:textId="77777777" w:rsidR="008E1605" w:rsidRDefault="008E1605" w:rsidP="0045468D"/>
  </w:footnote>
  <w:footnote w:type="continuationSeparator" w:id="0">
    <w:p w14:paraId="2A4D6D56" w14:textId="77777777" w:rsidR="008E1605" w:rsidRDefault="008E1605">
      <w:pPr>
        <w:spacing w:after="0" w:line="240" w:lineRule="auto"/>
      </w:pPr>
      <w:r>
        <w:continuationSeparator/>
      </w:r>
    </w:p>
    <w:p w14:paraId="77685135" w14:textId="77777777" w:rsidR="008E1605" w:rsidRDefault="008E1605"/>
    <w:p w14:paraId="78005DB4" w14:textId="77777777" w:rsidR="008E1605" w:rsidRDefault="008E1605" w:rsidP="0045468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3994" w14:textId="77777777" w:rsidR="00295923" w:rsidRPr="00AF5358" w:rsidRDefault="00295923" w:rsidP="00945019">
    <w:pPr>
      <w:pStyle w:val="Kopfzeile"/>
      <w:pBdr>
        <w:bottom w:val="single" w:sz="4" w:space="1" w:color="auto"/>
      </w:pBdr>
      <w:rPr>
        <w:rFonts w:ascii="ScalaPro" w:hAnsi="ScalaPro"/>
      </w:rPr>
    </w:pPr>
    <w:r w:rsidRPr="00AF5358">
      <w:rPr>
        <w:rFonts w:ascii="ScalaPro" w:hAnsi="ScalaPro"/>
      </w:rPr>
      <w:t>Dealterms.vc / Beispielvertrag</w:t>
    </w:r>
  </w:p>
  <w:p w14:paraId="16BD918C" w14:textId="77777777" w:rsidR="00295923" w:rsidRDefault="00295923"/>
  <w:p w14:paraId="51379DDC" w14:textId="77777777" w:rsidR="00295923" w:rsidRDefault="00295923" w:rsidP="0045468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3BFF6" w14:textId="4C70BAE6" w:rsidR="00A97614" w:rsidRDefault="00295923" w:rsidP="00DC6A04">
    <w:pPr>
      <w:pStyle w:val="Kopfzeile"/>
      <w:pBdr>
        <w:bottom w:val="single" w:sz="4" w:space="1" w:color="auto"/>
      </w:pBdr>
      <w:tabs>
        <w:tab w:val="right" w:pos="7513"/>
      </w:tabs>
      <w:spacing w:after="60"/>
      <w:ind w:right="11"/>
      <w:jc w:val="left"/>
      <w:rPr>
        <w:rFonts w:ascii="Arial" w:hAnsi="Arial" w:cs="Arial"/>
        <w:szCs w:val="20"/>
      </w:rPr>
    </w:pPr>
    <w:r w:rsidRPr="00E15AE8">
      <w:rPr>
        <w:rFonts w:ascii="Arial" w:hAnsi="Arial" w:cs="Arial"/>
        <w:lang w:val="en-US"/>
      </w:rPr>
      <w:t>Dealterms.vc – Satzung / Articles of Association</w:t>
    </w:r>
    <w:r w:rsidRPr="00E15AE8">
      <w:rPr>
        <w:rFonts w:ascii="Arial" w:hAnsi="Arial" w:cs="Arial"/>
        <w:lang w:val="en-US"/>
      </w:rPr>
      <w:tab/>
    </w:r>
    <w:bookmarkStart w:id="174" w:name="_GoBack"/>
    <w:bookmarkEnd w:id="174"/>
    <w:r w:rsidRPr="00E15AE8">
      <w:rPr>
        <w:rFonts w:ascii="Arial" w:hAnsi="Arial" w:cs="Arial"/>
        <w:szCs w:val="20"/>
        <w:lang w:val="en-US"/>
      </w:rPr>
      <w:t xml:space="preserve">Seite / page </w:t>
    </w:r>
    <w:r w:rsidRPr="00E15AE8">
      <w:rPr>
        <w:rFonts w:ascii="Arial" w:hAnsi="Arial" w:cs="Arial"/>
        <w:szCs w:val="20"/>
      </w:rPr>
      <w:fldChar w:fldCharType="begin"/>
    </w:r>
    <w:r w:rsidRPr="00E15AE8">
      <w:rPr>
        <w:rFonts w:ascii="Arial" w:hAnsi="Arial" w:cs="Arial"/>
        <w:szCs w:val="20"/>
        <w:lang w:val="en-US"/>
      </w:rPr>
      <w:instrText xml:space="preserve"> PAGE  \* MERGEFORMAT </w:instrText>
    </w:r>
    <w:r w:rsidRPr="00E15AE8">
      <w:rPr>
        <w:rFonts w:ascii="Arial" w:hAnsi="Arial" w:cs="Arial"/>
        <w:szCs w:val="20"/>
      </w:rPr>
      <w:fldChar w:fldCharType="separate"/>
    </w:r>
    <w:r w:rsidR="00DC6A04">
      <w:rPr>
        <w:rFonts w:ascii="Arial" w:hAnsi="Arial" w:cs="Arial"/>
        <w:noProof/>
        <w:szCs w:val="20"/>
        <w:lang w:val="en-US"/>
      </w:rPr>
      <w:t>2</w:t>
    </w:r>
    <w:r w:rsidRPr="00E15AE8">
      <w:rPr>
        <w:rFonts w:ascii="Arial" w:hAnsi="Arial" w:cs="Arial"/>
        <w:szCs w:val="20"/>
      </w:rPr>
      <w:fldChar w:fldCharType="end"/>
    </w:r>
    <w:r w:rsidRPr="00E15AE8">
      <w:rPr>
        <w:rFonts w:ascii="Arial" w:hAnsi="Arial" w:cs="Arial"/>
        <w:szCs w:val="20"/>
        <w:lang w:val="en-US"/>
      </w:rPr>
      <w:t xml:space="preserve"> von / of </w:t>
    </w:r>
    <w:r w:rsidRPr="00E15AE8">
      <w:rPr>
        <w:rFonts w:ascii="Arial" w:hAnsi="Arial" w:cs="Arial"/>
        <w:szCs w:val="20"/>
      </w:rPr>
      <w:fldChar w:fldCharType="begin"/>
    </w:r>
    <w:r w:rsidRPr="00E15AE8">
      <w:rPr>
        <w:rFonts w:ascii="Arial" w:hAnsi="Arial" w:cs="Arial"/>
        <w:szCs w:val="20"/>
        <w:lang w:val="en-US"/>
      </w:rPr>
      <w:instrText xml:space="preserve"> SECTIONPAGES  \* MERGEFORMAT </w:instrText>
    </w:r>
    <w:r w:rsidRPr="00E15AE8">
      <w:rPr>
        <w:rFonts w:ascii="Arial" w:hAnsi="Arial" w:cs="Arial"/>
        <w:szCs w:val="20"/>
      </w:rPr>
      <w:fldChar w:fldCharType="separate"/>
    </w:r>
    <w:r w:rsidR="00DC6A04">
      <w:rPr>
        <w:rFonts w:ascii="Arial" w:hAnsi="Arial" w:cs="Arial"/>
        <w:noProof/>
        <w:szCs w:val="20"/>
        <w:lang w:val="en-US"/>
      </w:rPr>
      <w:t>28</w:t>
    </w:r>
    <w:r w:rsidRPr="00E15AE8">
      <w:rPr>
        <w:rFonts w:ascii="Arial" w:hAnsi="Arial" w:cs="Arial"/>
        <w:szCs w:val="20"/>
      </w:rPr>
      <w:fldChar w:fldCharType="end"/>
    </w:r>
  </w:p>
  <w:p w14:paraId="2E26725A" w14:textId="212838A1" w:rsidR="00E15AE8" w:rsidRPr="00A97614" w:rsidRDefault="00E15AE8" w:rsidP="00A97614">
    <w:pPr>
      <w:pStyle w:val="Kopfzeile"/>
      <w:pBdr>
        <w:bottom w:val="single" w:sz="4" w:space="1" w:color="auto"/>
      </w:pBdr>
      <w:spacing w:after="60"/>
      <w:ind w:right="11"/>
      <w:jc w:val="left"/>
      <w:rPr>
        <w:rFonts w:ascii="Arial" w:hAnsi="Arial" w:cs="Arial"/>
        <w:szCs w:val="20"/>
      </w:rPr>
    </w:pPr>
    <w:r w:rsidRPr="0055721B">
      <w:rPr>
        <w:rFonts w:ascii="Arial" w:hAnsi="Arial" w:cs="Arial"/>
        <w:sz w:val="13"/>
        <w:szCs w:val="13"/>
      </w:rPr>
      <w:t>Wichtiger Hinweis: Die Autoren überlassen diese Verträge ohne Übernahme jeder Garantie für wirtschaftliche, juristische oder steuerliche Richtigkeit. Jede Haftung wird abgelehnt. Unser Buch und die online verfügbaren Beispielverträge ersetzen in keiner Form eine Rechts- oder Steuerberatung. Die Verwendung durch den Leser erfolgt ausschließlich auf eigenes Risiko.</w:t>
    </w:r>
  </w:p>
  <w:p w14:paraId="13FDACE8" w14:textId="77777777" w:rsidR="00E15AE8" w:rsidRPr="0055721B" w:rsidRDefault="00E15AE8" w:rsidP="00E15AE8">
    <w:pPr>
      <w:pStyle w:val="Kopfzeile"/>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DA97" w14:textId="77777777" w:rsidR="00DC6A04" w:rsidRDefault="00DC6A0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8449C"/>
    <w:multiLevelType w:val="hybridMultilevel"/>
    <w:tmpl w:val="69DA5376"/>
    <w:lvl w:ilvl="0" w:tplc="2F8A4BB2">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D1DCE"/>
    <w:multiLevelType w:val="multilevel"/>
    <w:tmpl w:val="06344ACE"/>
    <w:lvl w:ilvl="0">
      <w:start w:val="4"/>
      <w:numFmt w:val="none"/>
      <w:suff w:val="nothing"/>
      <w:lvlText w:val=""/>
      <w:lvlJc w:val="left"/>
      <w:pPr>
        <w:ind w:left="0" w:firstLine="0"/>
      </w:pPr>
      <w:rPr>
        <w:rFonts w:cs="Times New Roman" w:hint="default"/>
      </w:rPr>
    </w:lvl>
    <w:lvl w:ilvl="1">
      <w:start w:val="1"/>
      <w:numFmt w:val="decimal"/>
      <w:pStyle w:val="berschrift2"/>
      <w:lvlText w:val="%1%2"/>
      <w:lvlJc w:val="left"/>
      <w:pPr>
        <w:tabs>
          <w:tab w:val="num" w:pos="794"/>
        </w:tabs>
        <w:ind w:left="794" w:hanging="794"/>
      </w:pPr>
      <w:rPr>
        <w:rFonts w:cs="Times New Roman" w:hint="default"/>
        <w:b/>
        <w:i w:val="0"/>
        <w:sz w:val="20"/>
      </w:rPr>
    </w:lvl>
    <w:lvl w:ilvl="2">
      <w:start w:val="1"/>
      <w:numFmt w:val="decimal"/>
      <w:lvlText w:val="%1%2.%3"/>
      <w:lvlJc w:val="left"/>
      <w:pPr>
        <w:tabs>
          <w:tab w:val="num" w:pos="794"/>
        </w:tabs>
        <w:ind w:left="794" w:hanging="794"/>
      </w:pPr>
      <w:rPr>
        <w:rFonts w:cs="Times New Roman" w:hint="default"/>
        <w:b w:val="0"/>
        <w:i w:val="0"/>
      </w:rPr>
    </w:lvl>
    <w:lvl w:ilvl="3">
      <w:start w:val="1"/>
      <w:numFmt w:val="decimal"/>
      <w:lvlText w:val="%1%2.%3.%4"/>
      <w:lvlJc w:val="left"/>
      <w:pPr>
        <w:tabs>
          <w:tab w:val="num" w:pos="794"/>
        </w:tabs>
        <w:ind w:left="794" w:hanging="794"/>
      </w:pPr>
      <w:rPr>
        <w:rFonts w:cs="Times New Roman" w:hint="default"/>
      </w:rPr>
    </w:lvl>
    <w:lvl w:ilvl="4">
      <w:start w:val="1"/>
      <w:numFmt w:val="lowerLetter"/>
      <w:lvlText w:val="%5)"/>
      <w:lvlJc w:val="left"/>
      <w:pPr>
        <w:ind w:left="1211" w:hanging="360"/>
      </w:pPr>
      <w:rPr>
        <w:rFonts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304"/>
        </w:tabs>
        <w:ind w:left="1304" w:hanging="1304"/>
      </w:pPr>
      <w:rPr>
        <w:rFonts w:cs="Times New Roman" w:hint="default"/>
      </w:rPr>
    </w:lvl>
    <w:lvl w:ilvl="7">
      <w:start w:val="1"/>
      <w:numFmt w:val="decimal"/>
      <w:lvlText w:val="%1%2.%3.%4.%5.%6.%7.%8"/>
      <w:lvlJc w:val="left"/>
      <w:pPr>
        <w:tabs>
          <w:tab w:val="num" w:pos="1418"/>
        </w:tabs>
        <w:ind w:left="1418" w:hanging="1418"/>
      </w:pPr>
      <w:rPr>
        <w:rFonts w:cs="Times New Roman" w:hint="default"/>
      </w:rPr>
    </w:lvl>
    <w:lvl w:ilvl="8">
      <w:start w:val="1"/>
      <w:numFmt w:val="decimal"/>
      <w:lvlText w:val="%1%2.%3.%4.%5.%6.%7.%8.%9"/>
      <w:lvlJc w:val="left"/>
      <w:pPr>
        <w:tabs>
          <w:tab w:val="num" w:pos="1531"/>
        </w:tabs>
        <w:ind w:left="1531" w:hanging="1531"/>
      </w:pPr>
      <w:rPr>
        <w:rFonts w:cs="Times New Roman" w:hint="default"/>
      </w:rPr>
    </w:lvl>
  </w:abstractNum>
  <w:abstractNum w:abstractNumId="2">
    <w:nsid w:val="259F0B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A1625F"/>
    <w:multiLevelType w:val="multilevel"/>
    <w:tmpl w:val="A1362F4E"/>
    <w:lvl w:ilvl="0">
      <w:start w:val="1"/>
      <w:numFmt w:val="decimal"/>
      <w:lvlText w:val="%1."/>
      <w:lvlJc w:val="left"/>
      <w:pPr>
        <w:ind w:left="786" w:hanging="360"/>
      </w:pPr>
      <w:rPr>
        <w:rFonts w:hint="default"/>
      </w:rPr>
    </w:lvl>
    <w:lvl w:ilvl="1">
      <w:start w:val="1"/>
      <w:numFmt w:val="decimal"/>
      <w:isLgl/>
      <w:lvlText w:val="%1.%2"/>
      <w:lvlJc w:val="left"/>
      <w:pPr>
        <w:ind w:left="70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9B857CF"/>
    <w:multiLevelType w:val="hybridMultilevel"/>
    <w:tmpl w:val="F7A635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A753A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4C7009"/>
    <w:multiLevelType w:val="multilevel"/>
    <w:tmpl w:val="91FAB7AA"/>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F72C9D"/>
    <w:multiLevelType w:val="hybridMultilevel"/>
    <w:tmpl w:val="87FA0156"/>
    <w:lvl w:ilvl="0" w:tplc="D096C16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B415104"/>
    <w:multiLevelType w:val="hybridMultilevel"/>
    <w:tmpl w:val="57A82060"/>
    <w:lvl w:ilvl="0" w:tplc="44E2E960">
      <w:start w:val="1"/>
      <w:numFmt w:val="decimal"/>
      <w:lvlText w:val="%1."/>
      <w:lvlJc w:val="left"/>
      <w:pPr>
        <w:ind w:left="720" w:hanging="360"/>
      </w:pPr>
      <w:rPr>
        <w:rFonts w:ascii="ScalaSansPro" w:hAnsi="ScalaSansPro"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A01E47"/>
    <w:multiLevelType w:val="multilevel"/>
    <w:tmpl w:val="B96ACB1E"/>
    <w:lvl w:ilvl="0">
      <w:start w:val="1"/>
      <w:numFmt w:val="decimal"/>
      <w:pStyle w:val="berschrift4"/>
      <w:lvlText w:val="%1."/>
      <w:lvlJc w:val="left"/>
      <w:pPr>
        <w:ind w:left="360" w:hanging="360"/>
      </w:pPr>
    </w:lvl>
    <w:lvl w:ilvl="1">
      <w:start w:val="1"/>
      <w:numFmt w:val="decimal"/>
      <w:lvlText w:val="%1.%2."/>
      <w:lvlJc w:val="left"/>
      <w:pPr>
        <w:ind w:left="792" w:hanging="432"/>
      </w:pPr>
      <w:rPr>
        <w:lang w:val="de-D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0"/>
  </w:num>
  <w:num w:numId="5">
    <w:abstractNumId w:val="7"/>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9"/>
  </w:num>
  <w:num w:numId="27">
    <w:abstractNumId w:val="8"/>
  </w:num>
  <w:num w:numId="28">
    <w:abstractNumId w:val="6"/>
  </w:num>
  <w:num w:numId="29">
    <w:abstractNumId w:val="2"/>
  </w:num>
  <w:num w:numId="30">
    <w:abstractNumId w:val="5"/>
  </w:num>
  <w:num w:numId="31">
    <w:abstractNumId w:val="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588"/>
  <w:autoHyphenation/>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9"/>
    <w:rsid w:val="00010B19"/>
    <w:rsid w:val="000159E9"/>
    <w:rsid w:val="00044B66"/>
    <w:rsid w:val="00046281"/>
    <w:rsid w:val="00047424"/>
    <w:rsid w:val="0005573A"/>
    <w:rsid w:val="00062FEA"/>
    <w:rsid w:val="00063C43"/>
    <w:rsid w:val="000707E2"/>
    <w:rsid w:val="00072D4B"/>
    <w:rsid w:val="00082379"/>
    <w:rsid w:val="0009565B"/>
    <w:rsid w:val="00095F34"/>
    <w:rsid w:val="000A1AB7"/>
    <w:rsid w:val="000B6501"/>
    <w:rsid w:val="000C20BF"/>
    <w:rsid w:val="000C3818"/>
    <w:rsid w:val="000D29D5"/>
    <w:rsid w:val="000E2D40"/>
    <w:rsid w:val="000F0267"/>
    <w:rsid w:val="000F1262"/>
    <w:rsid w:val="000F3FB4"/>
    <w:rsid w:val="000F69BD"/>
    <w:rsid w:val="000F6F3A"/>
    <w:rsid w:val="001130F0"/>
    <w:rsid w:val="00122FA2"/>
    <w:rsid w:val="001309B0"/>
    <w:rsid w:val="00133281"/>
    <w:rsid w:val="001404DA"/>
    <w:rsid w:val="0014161A"/>
    <w:rsid w:val="001508FD"/>
    <w:rsid w:val="00151110"/>
    <w:rsid w:val="00154146"/>
    <w:rsid w:val="00163DF4"/>
    <w:rsid w:val="00171C3A"/>
    <w:rsid w:val="00173FCA"/>
    <w:rsid w:val="001743E3"/>
    <w:rsid w:val="00184726"/>
    <w:rsid w:val="00187EF4"/>
    <w:rsid w:val="001A17E3"/>
    <w:rsid w:val="001A34DF"/>
    <w:rsid w:val="001A5578"/>
    <w:rsid w:val="001B1761"/>
    <w:rsid w:val="001B2923"/>
    <w:rsid w:val="001B2C60"/>
    <w:rsid w:val="001C3FE9"/>
    <w:rsid w:val="001D4319"/>
    <w:rsid w:val="001E72DA"/>
    <w:rsid w:val="001F19D2"/>
    <w:rsid w:val="001F1AF3"/>
    <w:rsid w:val="001F2F81"/>
    <w:rsid w:val="00201868"/>
    <w:rsid w:val="00205A14"/>
    <w:rsid w:val="00206DED"/>
    <w:rsid w:val="00215065"/>
    <w:rsid w:val="00216020"/>
    <w:rsid w:val="00220FC1"/>
    <w:rsid w:val="00224040"/>
    <w:rsid w:val="00224BE5"/>
    <w:rsid w:val="00225FD1"/>
    <w:rsid w:val="002351F0"/>
    <w:rsid w:val="00236A6C"/>
    <w:rsid w:val="00253B3C"/>
    <w:rsid w:val="00257E13"/>
    <w:rsid w:val="00260774"/>
    <w:rsid w:val="00270482"/>
    <w:rsid w:val="00272BE8"/>
    <w:rsid w:val="00274266"/>
    <w:rsid w:val="00293000"/>
    <w:rsid w:val="00295923"/>
    <w:rsid w:val="002A0420"/>
    <w:rsid w:val="002A17DA"/>
    <w:rsid w:val="002C3861"/>
    <w:rsid w:val="002E1008"/>
    <w:rsid w:val="002E1371"/>
    <w:rsid w:val="002E2DCA"/>
    <w:rsid w:val="002F7830"/>
    <w:rsid w:val="002F7E62"/>
    <w:rsid w:val="0030081E"/>
    <w:rsid w:val="00301F27"/>
    <w:rsid w:val="00304884"/>
    <w:rsid w:val="00317654"/>
    <w:rsid w:val="003258BC"/>
    <w:rsid w:val="0032758B"/>
    <w:rsid w:val="00342D15"/>
    <w:rsid w:val="0034558B"/>
    <w:rsid w:val="003A1030"/>
    <w:rsid w:val="003A43F4"/>
    <w:rsid w:val="003B7CAC"/>
    <w:rsid w:val="003C33BD"/>
    <w:rsid w:val="003C3916"/>
    <w:rsid w:val="003C58B2"/>
    <w:rsid w:val="003C60F3"/>
    <w:rsid w:val="003D0E83"/>
    <w:rsid w:val="003F1FE7"/>
    <w:rsid w:val="003F3DF1"/>
    <w:rsid w:val="00425860"/>
    <w:rsid w:val="00426718"/>
    <w:rsid w:val="00450139"/>
    <w:rsid w:val="0045468D"/>
    <w:rsid w:val="00461C3C"/>
    <w:rsid w:val="0046243C"/>
    <w:rsid w:val="00464B1D"/>
    <w:rsid w:val="00475278"/>
    <w:rsid w:val="004A0C12"/>
    <w:rsid w:val="004A1E08"/>
    <w:rsid w:val="004A540E"/>
    <w:rsid w:val="004B48DE"/>
    <w:rsid w:val="004B5EB3"/>
    <w:rsid w:val="004C6A7B"/>
    <w:rsid w:val="004D6C4C"/>
    <w:rsid w:val="004E1214"/>
    <w:rsid w:val="004E5AD0"/>
    <w:rsid w:val="004F5092"/>
    <w:rsid w:val="0050698F"/>
    <w:rsid w:val="005131FD"/>
    <w:rsid w:val="00532246"/>
    <w:rsid w:val="00534A2A"/>
    <w:rsid w:val="00541794"/>
    <w:rsid w:val="00545E14"/>
    <w:rsid w:val="00546D35"/>
    <w:rsid w:val="00564EB3"/>
    <w:rsid w:val="00573925"/>
    <w:rsid w:val="00585D72"/>
    <w:rsid w:val="00593FFD"/>
    <w:rsid w:val="00594FA1"/>
    <w:rsid w:val="00596AC5"/>
    <w:rsid w:val="00597EF0"/>
    <w:rsid w:val="005B44F5"/>
    <w:rsid w:val="005B5229"/>
    <w:rsid w:val="005B7437"/>
    <w:rsid w:val="005E1009"/>
    <w:rsid w:val="005F4EAA"/>
    <w:rsid w:val="005F79DB"/>
    <w:rsid w:val="00601142"/>
    <w:rsid w:val="00604687"/>
    <w:rsid w:val="0060792B"/>
    <w:rsid w:val="00622322"/>
    <w:rsid w:val="0062412E"/>
    <w:rsid w:val="0062571C"/>
    <w:rsid w:val="006267B7"/>
    <w:rsid w:val="00631ECF"/>
    <w:rsid w:val="00632482"/>
    <w:rsid w:val="00635B04"/>
    <w:rsid w:val="00635E18"/>
    <w:rsid w:val="00647758"/>
    <w:rsid w:val="00647EDA"/>
    <w:rsid w:val="0065434C"/>
    <w:rsid w:val="006559AD"/>
    <w:rsid w:val="006707AA"/>
    <w:rsid w:val="006760CF"/>
    <w:rsid w:val="006766CE"/>
    <w:rsid w:val="0068094A"/>
    <w:rsid w:val="00686CA8"/>
    <w:rsid w:val="00692B2D"/>
    <w:rsid w:val="006942F0"/>
    <w:rsid w:val="006A72A9"/>
    <w:rsid w:val="006B1DA7"/>
    <w:rsid w:val="006B6A18"/>
    <w:rsid w:val="006B7776"/>
    <w:rsid w:val="006E0E44"/>
    <w:rsid w:val="006E7551"/>
    <w:rsid w:val="006F4743"/>
    <w:rsid w:val="00700875"/>
    <w:rsid w:val="00700B52"/>
    <w:rsid w:val="007011D7"/>
    <w:rsid w:val="00715F95"/>
    <w:rsid w:val="00716ADF"/>
    <w:rsid w:val="007223DF"/>
    <w:rsid w:val="00732728"/>
    <w:rsid w:val="007345B1"/>
    <w:rsid w:val="00745A11"/>
    <w:rsid w:val="007511BE"/>
    <w:rsid w:val="007549CE"/>
    <w:rsid w:val="00755127"/>
    <w:rsid w:val="00766FC2"/>
    <w:rsid w:val="00767183"/>
    <w:rsid w:val="00783F61"/>
    <w:rsid w:val="007957D1"/>
    <w:rsid w:val="00796219"/>
    <w:rsid w:val="007B17DA"/>
    <w:rsid w:val="007B4431"/>
    <w:rsid w:val="007B6081"/>
    <w:rsid w:val="007C0A75"/>
    <w:rsid w:val="007C1B4B"/>
    <w:rsid w:val="007C67F3"/>
    <w:rsid w:val="007D6BDF"/>
    <w:rsid w:val="007F07E3"/>
    <w:rsid w:val="007F72A6"/>
    <w:rsid w:val="007F79CB"/>
    <w:rsid w:val="00801AEF"/>
    <w:rsid w:val="008057FA"/>
    <w:rsid w:val="00807A03"/>
    <w:rsid w:val="0081123F"/>
    <w:rsid w:val="0081629B"/>
    <w:rsid w:val="008172C0"/>
    <w:rsid w:val="00820FDA"/>
    <w:rsid w:val="00826CF0"/>
    <w:rsid w:val="00831B15"/>
    <w:rsid w:val="008401CA"/>
    <w:rsid w:val="00843BB4"/>
    <w:rsid w:val="00846F72"/>
    <w:rsid w:val="0085392E"/>
    <w:rsid w:val="008571A3"/>
    <w:rsid w:val="00861BC6"/>
    <w:rsid w:val="00885766"/>
    <w:rsid w:val="008C0154"/>
    <w:rsid w:val="008C1BBB"/>
    <w:rsid w:val="008C69A1"/>
    <w:rsid w:val="008D23AD"/>
    <w:rsid w:val="008E1605"/>
    <w:rsid w:val="008E6230"/>
    <w:rsid w:val="008F2C5A"/>
    <w:rsid w:val="0090702B"/>
    <w:rsid w:val="00907319"/>
    <w:rsid w:val="00915FDD"/>
    <w:rsid w:val="00916F77"/>
    <w:rsid w:val="009175AF"/>
    <w:rsid w:val="009225F9"/>
    <w:rsid w:val="00945019"/>
    <w:rsid w:val="009465A9"/>
    <w:rsid w:val="00951C86"/>
    <w:rsid w:val="0095260F"/>
    <w:rsid w:val="00953E2C"/>
    <w:rsid w:val="00961546"/>
    <w:rsid w:val="00967A32"/>
    <w:rsid w:val="009717E7"/>
    <w:rsid w:val="00972C79"/>
    <w:rsid w:val="00974DF6"/>
    <w:rsid w:val="00993045"/>
    <w:rsid w:val="00994D73"/>
    <w:rsid w:val="009A72D4"/>
    <w:rsid w:val="009B6DD1"/>
    <w:rsid w:val="009C6B1F"/>
    <w:rsid w:val="009C6D2E"/>
    <w:rsid w:val="009D0C22"/>
    <w:rsid w:val="009E17C4"/>
    <w:rsid w:val="009F13C5"/>
    <w:rsid w:val="009F4A84"/>
    <w:rsid w:val="00A02C78"/>
    <w:rsid w:val="00A0631D"/>
    <w:rsid w:val="00A15683"/>
    <w:rsid w:val="00A214AF"/>
    <w:rsid w:val="00A215D8"/>
    <w:rsid w:val="00A32106"/>
    <w:rsid w:val="00A37608"/>
    <w:rsid w:val="00A43A7F"/>
    <w:rsid w:val="00A52647"/>
    <w:rsid w:val="00A65631"/>
    <w:rsid w:val="00A73DB2"/>
    <w:rsid w:val="00A777BA"/>
    <w:rsid w:val="00A97614"/>
    <w:rsid w:val="00AA30DA"/>
    <w:rsid w:val="00AA5F14"/>
    <w:rsid w:val="00AC0244"/>
    <w:rsid w:val="00AD4526"/>
    <w:rsid w:val="00AD633E"/>
    <w:rsid w:val="00AE4273"/>
    <w:rsid w:val="00B26324"/>
    <w:rsid w:val="00B35E08"/>
    <w:rsid w:val="00B3694E"/>
    <w:rsid w:val="00B45F4F"/>
    <w:rsid w:val="00B56D63"/>
    <w:rsid w:val="00B61856"/>
    <w:rsid w:val="00B64362"/>
    <w:rsid w:val="00B6445D"/>
    <w:rsid w:val="00B66C92"/>
    <w:rsid w:val="00B818EF"/>
    <w:rsid w:val="00B81EB3"/>
    <w:rsid w:val="00B83BB7"/>
    <w:rsid w:val="00B84B02"/>
    <w:rsid w:val="00B93677"/>
    <w:rsid w:val="00B9761B"/>
    <w:rsid w:val="00BA68DB"/>
    <w:rsid w:val="00BB37A1"/>
    <w:rsid w:val="00BB4264"/>
    <w:rsid w:val="00BC0970"/>
    <w:rsid w:val="00BC669D"/>
    <w:rsid w:val="00BC7875"/>
    <w:rsid w:val="00BE1B36"/>
    <w:rsid w:val="00BE37B6"/>
    <w:rsid w:val="00BE63E0"/>
    <w:rsid w:val="00BF63D7"/>
    <w:rsid w:val="00BF6DAB"/>
    <w:rsid w:val="00C10362"/>
    <w:rsid w:val="00C13C54"/>
    <w:rsid w:val="00C35E44"/>
    <w:rsid w:val="00C3659C"/>
    <w:rsid w:val="00C41209"/>
    <w:rsid w:val="00C42DF5"/>
    <w:rsid w:val="00C44F51"/>
    <w:rsid w:val="00C46EBF"/>
    <w:rsid w:val="00C51F77"/>
    <w:rsid w:val="00C60FEC"/>
    <w:rsid w:val="00C6198B"/>
    <w:rsid w:val="00C63857"/>
    <w:rsid w:val="00C655A1"/>
    <w:rsid w:val="00C74BDF"/>
    <w:rsid w:val="00C80CB6"/>
    <w:rsid w:val="00CA032A"/>
    <w:rsid w:val="00CB386A"/>
    <w:rsid w:val="00CB4035"/>
    <w:rsid w:val="00CC094E"/>
    <w:rsid w:val="00CC49D2"/>
    <w:rsid w:val="00CE0400"/>
    <w:rsid w:val="00CE2277"/>
    <w:rsid w:val="00CE3988"/>
    <w:rsid w:val="00CF0185"/>
    <w:rsid w:val="00D01DA0"/>
    <w:rsid w:val="00D02AD4"/>
    <w:rsid w:val="00D0553D"/>
    <w:rsid w:val="00D141F1"/>
    <w:rsid w:val="00D4018E"/>
    <w:rsid w:val="00D52C6B"/>
    <w:rsid w:val="00D74B3F"/>
    <w:rsid w:val="00DA03E4"/>
    <w:rsid w:val="00DA2A84"/>
    <w:rsid w:val="00DA476C"/>
    <w:rsid w:val="00DC6A04"/>
    <w:rsid w:val="00DC72AE"/>
    <w:rsid w:val="00DD166E"/>
    <w:rsid w:val="00DD5E6E"/>
    <w:rsid w:val="00DF1E1C"/>
    <w:rsid w:val="00E15AE8"/>
    <w:rsid w:val="00E308C8"/>
    <w:rsid w:val="00E3475E"/>
    <w:rsid w:val="00E34BFB"/>
    <w:rsid w:val="00E474F8"/>
    <w:rsid w:val="00E90BE1"/>
    <w:rsid w:val="00E95ECE"/>
    <w:rsid w:val="00EC2BF0"/>
    <w:rsid w:val="00ED14D1"/>
    <w:rsid w:val="00ED4183"/>
    <w:rsid w:val="00EE19F8"/>
    <w:rsid w:val="00F166E0"/>
    <w:rsid w:val="00F34F41"/>
    <w:rsid w:val="00F76D07"/>
    <w:rsid w:val="00F81F04"/>
    <w:rsid w:val="00FC6077"/>
    <w:rsid w:val="00FD41AA"/>
    <w:rsid w:val="00FD5FC4"/>
    <w:rsid w:val="00FE2F65"/>
    <w:rsid w:val="00FF0D6A"/>
    <w:rsid w:val="00FF487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F7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465A9"/>
    <w:pPr>
      <w:spacing w:after="270" w:line="270" w:lineRule="exact"/>
      <w:jc w:val="both"/>
    </w:pPr>
    <w:rPr>
      <w:rFonts w:ascii="ScalaSansPro" w:eastAsia="Times New Roman" w:hAnsi="ScalaSansPro" w:cs="Times New Roman"/>
      <w:sz w:val="20"/>
      <w:lang w:eastAsia="de-DE"/>
    </w:rPr>
  </w:style>
  <w:style w:type="paragraph" w:styleId="berschrift1">
    <w:name w:val="heading 1"/>
    <w:basedOn w:val="Listenabsatz"/>
    <w:next w:val="Standard"/>
    <w:link w:val="berschrift1Zchn"/>
    <w:uiPriority w:val="9"/>
    <w:qFormat/>
    <w:rsid w:val="00260774"/>
    <w:pPr>
      <w:numPr>
        <w:numId w:val="6"/>
      </w:numPr>
      <w:outlineLvl w:val="0"/>
    </w:pPr>
  </w:style>
  <w:style w:type="paragraph" w:styleId="berschrift2">
    <w:name w:val="heading 2"/>
    <w:aliases w:val="Section Heading,2,h2,headi,heading2,h21,h22,21,Heading Two,1.1 Heading 2,Prophead 2,H2,h211,h23,h212,h24,h213,h221,h2111,h231,h2121,paragraaf titel,Lev 2,lev2,Outline2,HD2,PIP Head 2,KJL:1st Level,Major,PARA2,Section,m,l2,1.1"/>
    <w:basedOn w:val="Standard"/>
    <w:next w:val="Standard"/>
    <w:link w:val="berschrift2Zchn"/>
    <w:qFormat/>
    <w:rsid w:val="009465A9"/>
    <w:pPr>
      <w:numPr>
        <w:ilvl w:val="1"/>
        <w:numId w:val="1"/>
      </w:numPr>
      <w:suppressLineNumbers/>
      <w:spacing w:before="200"/>
      <w:outlineLvl w:val="1"/>
    </w:pPr>
    <w:rPr>
      <w:b/>
      <w:color w:val="0F0F0F"/>
      <w:lang w:val="en-GB"/>
    </w:rPr>
  </w:style>
  <w:style w:type="paragraph" w:styleId="berschrift3">
    <w:name w:val="heading 3"/>
    <w:aliases w:val="Überschrift DE Text"/>
    <w:basedOn w:val="berschrift1"/>
    <w:next w:val="Standard"/>
    <w:link w:val="berschrift3Zchn"/>
    <w:uiPriority w:val="9"/>
    <w:unhideWhenUsed/>
    <w:qFormat/>
    <w:rsid w:val="00B84B02"/>
    <w:pPr>
      <w:outlineLvl w:val="2"/>
    </w:pPr>
  </w:style>
  <w:style w:type="paragraph" w:styleId="berschrift4">
    <w:name w:val="heading 4"/>
    <w:basedOn w:val="KeinLeerraum"/>
    <w:next w:val="Standard"/>
    <w:link w:val="berschrift4Zchn"/>
    <w:uiPriority w:val="9"/>
    <w:unhideWhenUsed/>
    <w:qFormat/>
    <w:rsid w:val="00885766"/>
    <w:pPr>
      <w:numPr>
        <w:numId w:val="26"/>
      </w:numPr>
      <w:outlineLvl w:val="3"/>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ction Heading Zchn,2 Zchn,h2 Zchn,headi Zchn,heading2 Zchn,h21 Zchn,h22 Zchn,21 Zchn,Heading Two Zchn,1.1 Heading 2 Zchn,Prophead 2 Zchn,H2 Zchn,h211 Zchn,h23 Zchn,h212 Zchn,h24 Zchn,h213 Zchn,h221 Zchn,h2111 Zchn,h231 Zchn,HD2 Zchn"/>
    <w:basedOn w:val="Absatz-Standardschriftart"/>
    <w:link w:val="berschrift2"/>
    <w:rsid w:val="009465A9"/>
    <w:rPr>
      <w:rFonts w:ascii="ScalaSansPro" w:eastAsia="Times New Roman" w:hAnsi="ScalaSansPro" w:cs="Times New Roman"/>
      <w:b/>
      <w:color w:val="0F0F0F"/>
      <w:sz w:val="20"/>
      <w:lang w:val="en-GB" w:eastAsia="de-DE"/>
    </w:rPr>
  </w:style>
  <w:style w:type="paragraph" w:styleId="Kopfzeile">
    <w:name w:val="header"/>
    <w:basedOn w:val="Standard"/>
    <w:link w:val="KopfzeileZchn"/>
    <w:uiPriority w:val="99"/>
    <w:rsid w:val="009465A9"/>
    <w:pPr>
      <w:spacing w:after="0" w:line="240" w:lineRule="auto"/>
      <w:jc w:val="right"/>
    </w:pPr>
  </w:style>
  <w:style w:type="character" w:customStyle="1" w:styleId="KopfzeileZchn">
    <w:name w:val="Kopfzeile Zchn"/>
    <w:basedOn w:val="Absatz-Standardschriftart"/>
    <w:link w:val="Kopfzeile"/>
    <w:uiPriority w:val="99"/>
    <w:rsid w:val="009465A9"/>
    <w:rPr>
      <w:rFonts w:ascii="ScalaSansPro" w:eastAsia="Times New Roman" w:hAnsi="ScalaSansPro" w:cs="Times New Roman"/>
      <w:sz w:val="20"/>
      <w:lang w:eastAsia="de-DE"/>
    </w:rPr>
  </w:style>
  <w:style w:type="paragraph" w:styleId="Fuzeile">
    <w:name w:val="footer"/>
    <w:basedOn w:val="Standard"/>
    <w:link w:val="FuzeileZchn"/>
    <w:uiPriority w:val="99"/>
    <w:rsid w:val="009465A9"/>
    <w:pPr>
      <w:tabs>
        <w:tab w:val="right" w:pos="8505"/>
      </w:tabs>
      <w:spacing w:after="0" w:line="240" w:lineRule="auto"/>
      <w:jc w:val="left"/>
    </w:pPr>
    <w:rPr>
      <w:noProof/>
      <w:sz w:val="14"/>
    </w:rPr>
  </w:style>
  <w:style w:type="character" w:customStyle="1" w:styleId="FuzeileZchn">
    <w:name w:val="Fußzeile Zchn"/>
    <w:basedOn w:val="Absatz-Standardschriftart"/>
    <w:link w:val="Fuzeile"/>
    <w:uiPriority w:val="99"/>
    <w:rsid w:val="009465A9"/>
    <w:rPr>
      <w:rFonts w:ascii="ScalaSansPro" w:eastAsia="Times New Roman" w:hAnsi="ScalaSansPro" w:cs="Times New Roman"/>
      <w:noProof/>
      <w:sz w:val="14"/>
      <w:lang w:eastAsia="de-DE"/>
    </w:rPr>
  </w:style>
  <w:style w:type="paragraph" w:styleId="Listenabsatz">
    <w:name w:val="List Paragraph"/>
    <w:basedOn w:val="Standard"/>
    <w:uiPriority w:val="1"/>
    <w:qFormat/>
    <w:rsid w:val="009465A9"/>
    <w:pPr>
      <w:ind w:left="720"/>
    </w:pPr>
  </w:style>
  <w:style w:type="paragraph" w:styleId="Dokumentstruktur">
    <w:name w:val="Document Map"/>
    <w:basedOn w:val="Standard"/>
    <w:link w:val="DokumentstrukturZchn"/>
    <w:uiPriority w:val="99"/>
    <w:semiHidden/>
    <w:unhideWhenUsed/>
    <w:rsid w:val="00342D15"/>
    <w:pPr>
      <w:spacing w:after="0" w:line="240" w:lineRule="auto"/>
    </w:pPr>
    <w:rPr>
      <w:rFonts w:ascii="Times New Roman" w:hAnsi="Times New Roman"/>
      <w:sz w:val="24"/>
    </w:rPr>
  </w:style>
  <w:style w:type="character" w:customStyle="1" w:styleId="DokumentstrukturZchn">
    <w:name w:val="Dokumentstruktur Zchn"/>
    <w:basedOn w:val="Absatz-Standardschriftart"/>
    <w:link w:val="Dokumentstruktur"/>
    <w:uiPriority w:val="99"/>
    <w:semiHidden/>
    <w:rsid w:val="00342D15"/>
    <w:rPr>
      <w:rFonts w:ascii="Times New Roman" w:eastAsia="Times New Roman" w:hAnsi="Times New Roman" w:cs="Times New Roman"/>
      <w:lang w:eastAsia="de-DE"/>
    </w:rPr>
  </w:style>
  <w:style w:type="paragraph" w:styleId="Verzeichnis1">
    <w:name w:val="toc 1"/>
    <w:basedOn w:val="Standard"/>
    <w:next w:val="Standard"/>
    <w:autoRedefine/>
    <w:uiPriority w:val="39"/>
    <w:unhideWhenUsed/>
    <w:rsid w:val="007957D1"/>
    <w:pPr>
      <w:tabs>
        <w:tab w:val="left" w:pos="400"/>
        <w:tab w:val="right" w:leader="dot" w:pos="7512"/>
      </w:tabs>
      <w:spacing w:after="0"/>
    </w:pPr>
  </w:style>
  <w:style w:type="paragraph" w:styleId="Verzeichnis2">
    <w:name w:val="toc 2"/>
    <w:basedOn w:val="Standard"/>
    <w:next w:val="Standard"/>
    <w:autoRedefine/>
    <w:uiPriority w:val="39"/>
    <w:unhideWhenUsed/>
    <w:rsid w:val="007C67F3"/>
    <w:pPr>
      <w:ind w:left="200"/>
    </w:pPr>
  </w:style>
  <w:style w:type="paragraph" w:styleId="Verzeichnis3">
    <w:name w:val="toc 3"/>
    <w:basedOn w:val="Standard"/>
    <w:next w:val="Standard"/>
    <w:autoRedefine/>
    <w:uiPriority w:val="39"/>
    <w:unhideWhenUsed/>
    <w:rsid w:val="007C67F3"/>
    <w:pPr>
      <w:ind w:left="400"/>
    </w:pPr>
  </w:style>
  <w:style w:type="paragraph" w:styleId="Verzeichnis4">
    <w:name w:val="toc 4"/>
    <w:basedOn w:val="Standard"/>
    <w:next w:val="Standard"/>
    <w:autoRedefine/>
    <w:uiPriority w:val="39"/>
    <w:unhideWhenUsed/>
    <w:rsid w:val="007C67F3"/>
    <w:pPr>
      <w:ind w:left="600"/>
    </w:pPr>
  </w:style>
  <w:style w:type="paragraph" w:styleId="Verzeichnis5">
    <w:name w:val="toc 5"/>
    <w:basedOn w:val="Standard"/>
    <w:next w:val="Standard"/>
    <w:autoRedefine/>
    <w:uiPriority w:val="39"/>
    <w:unhideWhenUsed/>
    <w:rsid w:val="007C67F3"/>
    <w:pPr>
      <w:ind w:left="800"/>
    </w:pPr>
  </w:style>
  <w:style w:type="paragraph" w:styleId="Verzeichnis6">
    <w:name w:val="toc 6"/>
    <w:basedOn w:val="Standard"/>
    <w:next w:val="Standard"/>
    <w:autoRedefine/>
    <w:uiPriority w:val="39"/>
    <w:unhideWhenUsed/>
    <w:rsid w:val="007C67F3"/>
    <w:pPr>
      <w:ind w:left="1000"/>
    </w:pPr>
  </w:style>
  <w:style w:type="paragraph" w:styleId="Verzeichnis7">
    <w:name w:val="toc 7"/>
    <w:basedOn w:val="Standard"/>
    <w:next w:val="Standard"/>
    <w:autoRedefine/>
    <w:uiPriority w:val="39"/>
    <w:unhideWhenUsed/>
    <w:rsid w:val="007C67F3"/>
    <w:pPr>
      <w:ind w:left="1200"/>
    </w:pPr>
  </w:style>
  <w:style w:type="paragraph" w:styleId="Verzeichnis8">
    <w:name w:val="toc 8"/>
    <w:basedOn w:val="Standard"/>
    <w:next w:val="Standard"/>
    <w:autoRedefine/>
    <w:uiPriority w:val="39"/>
    <w:unhideWhenUsed/>
    <w:rsid w:val="007C67F3"/>
    <w:pPr>
      <w:ind w:left="1400"/>
    </w:pPr>
  </w:style>
  <w:style w:type="paragraph" w:styleId="Verzeichnis9">
    <w:name w:val="toc 9"/>
    <w:basedOn w:val="Standard"/>
    <w:next w:val="Standard"/>
    <w:autoRedefine/>
    <w:uiPriority w:val="39"/>
    <w:unhideWhenUsed/>
    <w:rsid w:val="007C67F3"/>
    <w:pPr>
      <w:ind w:left="1600"/>
    </w:pPr>
  </w:style>
  <w:style w:type="character" w:customStyle="1" w:styleId="berschrift1Zchn">
    <w:name w:val="Überschrift 1 Zchn"/>
    <w:basedOn w:val="Absatz-Standardschriftart"/>
    <w:link w:val="berschrift1"/>
    <w:uiPriority w:val="9"/>
    <w:rsid w:val="00260774"/>
    <w:rPr>
      <w:rFonts w:ascii="ScalaSansPro" w:eastAsia="Times New Roman" w:hAnsi="ScalaSansPro" w:cs="Times New Roman"/>
      <w:sz w:val="20"/>
      <w:lang w:eastAsia="de-DE"/>
    </w:rPr>
  </w:style>
  <w:style w:type="table" w:styleId="Tabellenraster">
    <w:name w:val="Table Grid"/>
    <w:basedOn w:val="NormaleTabelle"/>
    <w:uiPriority w:val="39"/>
    <w:rsid w:val="000D2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basedOn w:val="Listenabsatz"/>
    <w:uiPriority w:val="1"/>
    <w:qFormat/>
    <w:rsid w:val="00FD41AA"/>
    <w:pPr>
      <w:ind w:left="792" w:hanging="432"/>
      <w:outlineLvl w:val="0"/>
    </w:pPr>
  </w:style>
  <w:style w:type="character" w:customStyle="1" w:styleId="berschrift3Zchn">
    <w:name w:val="Überschrift 3 Zchn"/>
    <w:aliases w:val="Überschrift DE Text Zchn"/>
    <w:basedOn w:val="Absatz-Standardschriftart"/>
    <w:link w:val="berschrift3"/>
    <w:uiPriority w:val="9"/>
    <w:rsid w:val="00B84B02"/>
    <w:rPr>
      <w:rFonts w:ascii="ScalaSansPro" w:eastAsia="Times New Roman" w:hAnsi="ScalaSansPro" w:cs="Times New Roman"/>
      <w:sz w:val="20"/>
      <w:lang w:eastAsia="de-DE"/>
    </w:rPr>
  </w:style>
  <w:style w:type="character" w:customStyle="1" w:styleId="berschrift4Zchn">
    <w:name w:val="Überschrift 4 Zchn"/>
    <w:basedOn w:val="Absatz-Standardschriftart"/>
    <w:link w:val="berschrift4"/>
    <w:uiPriority w:val="9"/>
    <w:rsid w:val="00885766"/>
    <w:rPr>
      <w:rFonts w:ascii="ScalaSansPro" w:eastAsia="Times New Roman" w:hAnsi="ScalaSansPro" w:cs="Times New Roman"/>
      <w:b/>
      <w:sz w:val="20"/>
      <w:lang w:val="en-GB" w:eastAsia="de-DE"/>
    </w:rPr>
  </w:style>
  <w:style w:type="paragraph" w:styleId="Sprechblasentext">
    <w:name w:val="Balloon Text"/>
    <w:basedOn w:val="Standard"/>
    <w:link w:val="SprechblasentextZchn"/>
    <w:uiPriority w:val="99"/>
    <w:semiHidden/>
    <w:unhideWhenUsed/>
    <w:rsid w:val="003C33BD"/>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3C33BD"/>
    <w:rPr>
      <w:rFonts w:ascii="Times New Roman" w:eastAsia="Times New Roman" w:hAnsi="Times New Roman" w:cs="Times New Roman"/>
      <w:sz w:val="18"/>
      <w:szCs w:val="18"/>
      <w:lang w:eastAsia="de-DE"/>
    </w:rPr>
  </w:style>
  <w:style w:type="paragraph" w:styleId="berarbeitung">
    <w:name w:val="Revision"/>
    <w:hidden/>
    <w:uiPriority w:val="99"/>
    <w:semiHidden/>
    <w:rsid w:val="002E1371"/>
    <w:rPr>
      <w:rFonts w:ascii="ScalaSansPro" w:eastAsia="Times New Roman" w:hAnsi="ScalaSansPro" w:cs="Times New Roman"/>
      <w:sz w:val="20"/>
      <w:lang w:eastAsia="de-DE"/>
    </w:rPr>
  </w:style>
  <w:style w:type="character" w:styleId="Kommentarzeichen">
    <w:name w:val="annotation reference"/>
    <w:basedOn w:val="Absatz-Standardschriftart"/>
    <w:uiPriority w:val="99"/>
    <w:semiHidden/>
    <w:unhideWhenUsed/>
    <w:rsid w:val="00B66C92"/>
    <w:rPr>
      <w:sz w:val="18"/>
      <w:szCs w:val="18"/>
    </w:rPr>
  </w:style>
  <w:style w:type="paragraph" w:styleId="Kommentartext">
    <w:name w:val="annotation text"/>
    <w:basedOn w:val="Standard"/>
    <w:link w:val="KommentartextZchn"/>
    <w:uiPriority w:val="99"/>
    <w:semiHidden/>
    <w:unhideWhenUsed/>
    <w:rsid w:val="00B66C92"/>
    <w:pPr>
      <w:spacing w:line="240" w:lineRule="auto"/>
    </w:pPr>
    <w:rPr>
      <w:sz w:val="24"/>
    </w:rPr>
  </w:style>
  <w:style w:type="character" w:customStyle="1" w:styleId="KommentartextZchn">
    <w:name w:val="Kommentartext Zchn"/>
    <w:basedOn w:val="Absatz-Standardschriftart"/>
    <w:link w:val="Kommentartext"/>
    <w:uiPriority w:val="99"/>
    <w:semiHidden/>
    <w:rsid w:val="00B66C92"/>
    <w:rPr>
      <w:rFonts w:ascii="ScalaSansPro" w:eastAsia="Times New Roman" w:hAnsi="ScalaSansPro" w:cs="Times New Roman"/>
      <w:lang w:eastAsia="de-DE"/>
    </w:rPr>
  </w:style>
  <w:style w:type="paragraph" w:styleId="Kommentarthema">
    <w:name w:val="annotation subject"/>
    <w:basedOn w:val="Kommentartext"/>
    <w:next w:val="Kommentartext"/>
    <w:link w:val="KommentarthemaZchn"/>
    <w:uiPriority w:val="99"/>
    <w:semiHidden/>
    <w:unhideWhenUsed/>
    <w:rsid w:val="00B66C92"/>
    <w:rPr>
      <w:b/>
      <w:bCs/>
      <w:sz w:val="20"/>
      <w:szCs w:val="20"/>
    </w:rPr>
  </w:style>
  <w:style w:type="character" w:customStyle="1" w:styleId="KommentarthemaZchn">
    <w:name w:val="Kommentarthema Zchn"/>
    <w:basedOn w:val="KommentartextZchn"/>
    <w:link w:val="Kommentarthema"/>
    <w:uiPriority w:val="99"/>
    <w:semiHidden/>
    <w:rsid w:val="00B66C92"/>
    <w:rPr>
      <w:rFonts w:ascii="ScalaSansPro" w:eastAsia="Times New Roman" w:hAnsi="ScalaSansPro"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49E64B27-F791-4D48-8700-4CBC2FA3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6560</Words>
  <Characters>41328</Characters>
  <Application>Microsoft Macintosh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Ivantsov</dc:creator>
  <cp:keywords/>
  <dc:description/>
  <cp:lastModifiedBy>Vitalii Ivantsov</cp:lastModifiedBy>
  <cp:revision>8</cp:revision>
  <cp:lastPrinted>2017-07-27T09:32:00Z</cp:lastPrinted>
  <dcterms:created xsi:type="dcterms:W3CDTF">2018-01-05T16:42:00Z</dcterms:created>
  <dcterms:modified xsi:type="dcterms:W3CDTF">2018-01-23T12:05:00Z</dcterms:modified>
</cp:coreProperties>
</file>